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3.xml" ContentType="application/vnd.openxmlformats-officedocument.drawingml.chartshapes+xml"/>
  <Override PartName="/word/charts/chart13.xml" ContentType="application/vnd.openxmlformats-officedocument.drawingml.chart+xml"/>
  <Override PartName="/word/drawings/drawing4.xml" ContentType="application/vnd.openxmlformats-officedocument.drawingml.chartshapes+xml"/>
  <Override PartName="/word/charts/chart14.xml" ContentType="application/vnd.openxmlformats-officedocument.drawingml.chart+xml"/>
  <Override PartName="/word/drawings/drawing5.xml" ContentType="application/vnd.openxmlformats-officedocument.drawingml.chartshapes+xml"/>
  <Override PartName="/word/charts/chart15.xml" ContentType="application/vnd.openxmlformats-officedocument.drawingml.chart+xml"/>
  <Override PartName="/word/drawings/drawing6.xml" ContentType="application/vnd.openxmlformats-officedocument.drawingml.chartshapes+xml"/>
  <Override PartName="/word/charts/chart16.xml" ContentType="application/vnd.openxmlformats-officedocument.drawingml.chart+xml"/>
  <Override PartName="/word/drawings/drawing7.xml" ContentType="application/vnd.openxmlformats-officedocument.drawingml.chartshapes+xml"/>
  <Override PartName="/word/charts/chart17.xml" ContentType="application/vnd.openxmlformats-officedocument.drawingml.chart+xml"/>
  <Override PartName="/word/drawings/drawing8.xml" ContentType="application/vnd.openxmlformats-officedocument.drawingml.chartshapes+xml"/>
  <Override PartName="/word/charts/chart18.xml" ContentType="application/vnd.openxmlformats-officedocument.drawingml.chart+xml"/>
  <Override PartName="/word/drawings/drawing9.xml" ContentType="application/vnd.openxmlformats-officedocument.drawingml.chartshapes+xml"/>
  <Override PartName="/word/charts/chart19.xml" ContentType="application/vnd.openxmlformats-officedocument.drawingml.chart+xml"/>
  <Override PartName="/word/drawings/drawing10.xml" ContentType="application/vnd.openxmlformats-officedocument.drawingml.chartshapes+xml"/>
  <Override PartName="/word/charts/chart20.xml" ContentType="application/vnd.openxmlformats-officedocument.drawingml.chart+xml"/>
  <Override PartName="/word/drawings/drawing11.xml" ContentType="application/vnd.openxmlformats-officedocument.drawingml.chartshapes+xml"/>
  <Override PartName="/word/charts/chart21.xml" ContentType="application/vnd.openxmlformats-officedocument.drawingml.chart+xml"/>
  <Override PartName="/word/charts/chart22.xml" ContentType="application/vnd.openxmlformats-officedocument.drawingml.chart+xml"/>
  <Override PartName="/word/theme/themeOverride5.xml" ContentType="application/vnd.openxmlformats-officedocument.themeOverride+xml"/>
  <Override PartName="/word/charts/chart23.xml" ContentType="application/vnd.openxmlformats-officedocument.drawingml.chart+xml"/>
  <Override PartName="/word/theme/themeOverride6.xml" ContentType="application/vnd.openxmlformats-officedocument.themeOverride+xml"/>
  <Override PartName="/word/drawings/drawing12.xml" ContentType="application/vnd.openxmlformats-officedocument.drawingml.chartshapes+xml"/>
  <Override PartName="/word/charts/chart24.xml" ContentType="application/vnd.openxmlformats-officedocument.drawingml.chart+xml"/>
  <Override PartName="/word/theme/themeOverride7.xml" ContentType="application/vnd.openxmlformats-officedocument.themeOverride+xml"/>
  <Override PartName="/word/charts/chart25.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26.xml" ContentType="application/vnd.openxmlformats-officedocument.drawingml.chart+xml"/>
  <Override PartName="/word/theme/themeOverride9.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26" w:rsidRPr="00656566" w:rsidRDefault="00192999" w:rsidP="001C6A26">
      <w:pPr>
        <w:jc w:val="center"/>
        <w:rPr>
          <w:b/>
          <w:sz w:val="28"/>
          <w:szCs w:val="28"/>
        </w:rPr>
      </w:pPr>
      <w:bookmarkStart w:id="0" w:name="_GoBack"/>
      <w:bookmarkEnd w:id="0"/>
      <w:r>
        <w:rPr>
          <w:b/>
          <w:noProof/>
          <w:sz w:val="28"/>
          <w:szCs w:val="28"/>
          <w:lang w:val="en-US" w:eastAsia="en-US"/>
        </w:rPr>
        <w:pict>
          <v:rect id="Obdĺžnik 41" o:spid="_x0000_s1027" style="position:absolute;left:0;text-align:left;margin-left:506.6pt;margin-top:-82.6pt;width:51.75pt;height:86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" fillcolor="#5e030f" strokecolor="#f2f2f2" strokeweight="3pt">
            <v:shadow on="t" color="#622423" opacity=".5" offset="1pt"/>
          </v:rect>
        </w:pict>
      </w:r>
      <w:r w:rsidR="001C6A26" w:rsidRPr="00656566">
        <w:rPr>
          <w:b/>
          <w:sz w:val="28"/>
          <w:szCs w:val="28"/>
        </w:rPr>
        <w:t>PREŠOVSKÁ UNIVERZITA V PREŠOVE</w:t>
      </w: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r>
        <w:rPr>
          <w:b/>
          <w:noProof/>
          <w:sz w:val="28"/>
          <w:szCs w:val="28"/>
        </w:rPr>
        <w:drawing>
          <wp:anchor distT="0" distB="0" distL="114300" distR="114300" simplePos="0" relativeHeight="251656704" behindDoc="0" locked="1" layoutInCell="1" allowOverlap="1">
            <wp:simplePos x="0" y="0"/>
            <wp:positionH relativeFrom="page">
              <wp:posOffset>2505075</wp:posOffset>
            </wp:positionH>
            <wp:positionV relativeFrom="page">
              <wp:posOffset>2047875</wp:posOffset>
            </wp:positionV>
            <wp:extent cx="2494915" cy="2524125"/>
            <wp:effectExtent l="19050" t="0" r="635" b="0"/>
            <wp:wrapSquare wrapText="bothSides"/>
            <wp:docPr id="27" name="Obrázok 40" descr="PU LOGOc_R92G0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descr="PU LOGOc_R92G0B12"/>
                    <pic:cNvPicPr>
                      <a:picLocks noChangeAspect="1" noChangeArrowheads="1"/>
                    </pic:cNvPicPr>
                  </pic:nvPicPr>
                  <pic:blipFill>
                    <a:blip r:embed="rId8" cstate="print"/>
                    <a:srcRect/>
                    <a:stretch>
                      <a:fillRect/>
                    </a:stretch>
                  </pic:blipFill>
                  <pic:spPr bwMode="auto">
                    <a:xfrm>
                      <a:off x="0" y="0"/>
                      <a:ext cx="2494915" cy="2524125"/>
                    </a:xfrm>
                    <a:prstGeom prst="rect">
                      <a:avLst/>
                    </a:prstGeom>
                    <a:noFill/>
                    <a:ln w="9525">
                      <a:noFill/>
                      <a:miter lim="800000"/>
                      <a:headEnd/>
                      <a:tailEnd/>
                    </a:ln>
                  </pic:spPr>
                </pic:pic>
              </a:graphicData>
            </a:graphic>
          </wp:anchor>
        </w:drawing>
      </w: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32"/>
          <w:szCs w:val="32"/>
        </w:rPr>
      </w:pPr>
    </w:p>
    <w:p w:rsidR="001C6A26" w:rsidRPr="00656566" w:rsidRDefault="001C6A26" w:rsidP="001C6A26">
      <w:pPr>
        <w:jc w:val="center"/>
        <w:rPr>
          <w:b/>
          <w:sz w:val="32"/>
          <w:szCs w:val="32"/>
        </w:rPr>
      </w:pPr>
    </w:p>
    <w:p w:rsidR="001C6A26" w:rsidRPr="00656566" w:rsidRDefault="001C6A26" w:rsidP="001C6A26">
      <w:pPr>
        <w:jc w:val="center"/>
        <w:rPr>
          <w:b/>
          <w:sz w:val="32"/>
          <w:szCs w:val="32"/>
        </w:rPr>
      </w:pPr>
      <w:r w:rsidRPr="00656566">
        <w:rPr>
          <w:b/>
          <w:sz w:val="32"/>
          <w:szCs w:val="32"/>
        </w:rPr>
        <w:t xml:space="preserve">SPRÁVA </w:t>
      </w:r>
    </w:p>
    <w:p w:rsidR="001C6A26" w:rsidRPr="00656566" w:rsidRDefault="001C6A26" w:rsidP="001C6A26">
      <w:pPr>
        <w:jc w:val="center"/>
        <w:rPr>
          <w:b/>
          <w:sz w:val="32"/>
          <w:szCs w:val="32"/>
        </w:rPr>
      </w:pPr>
      <w:r w:rsidRPr="00656566">
        <w:rPr>
          <w:b/>
          <w:sz w:val="32"/>
          <w:szCs w:val="32"/>
        </w:rPr>
        <w:t xml:space="preserve">o vzdelávacej činnosti </w:t>
      </w:r>
    </w:p>
    <w:p w:rsidR="001C6A26" w:rsidRPr="00656566" w:rsidRDefault="001C6A26" w:rsidP="001C6A26">
      <w:pPr>
        <w:jc w:val="center"/>
        <w:rPr>
          <w:b/>
          <w:sz w:val="32"/>
          <w:szCs w:val="32"/>
        </w:rPr>
      </w:pPr>
      <w:r w:rsidRPr="00656566">
        <w:rPr>
          <w:b/>
          <w:sz w:val="32"/>
          <w:szCs w:val="32"/>
        </w:rPr>
        <w:t>Prešovskej univerzity v Prešove</w:t>
      </w:r>
    </w:p>
    <w:p w:rsidR="001C6A26" w:rsidRPr="00656566" w:rsidRDefault="001C6A26" w:rsidP="001C6A26">
      <w:pPr>
        <w:jc w:val="center"/>
        <w:rPr>
          <w:b/>
          <w:sz w:val="32"/>
          <w:szCs w:val="32"/>
        </w:rPr>
      </w:pPr>
      <w:r>
        <w:rPr>
          <w:b/>
          <w:sz w:val="32"/>
          <w:szCs w:val="32"/>
        </w:rPr>
        <w:t>za rok 2011</w:t>
      </w: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r>
        <w:rPr>
          <w:b/>
          <w:sz w:val="28"/>
          <w:szCs w:val="28"/>
        </w:rPr>
        <w:t>Prešov 2012</w:t>
      </w:r>
    </w:p>
    <w:p w:rsidR="001C6A26" w:rsidRPr="00656566" w:rsidRDefault="001C6A26" w:rsidP="001C6A26">
      <w:pPr>
        <w:jc w:val="center"/>
        <w:rPr>
          <w:b/>
          <w:sz w:val="28"/>
          <w:szCs w:val="28"/>
        </w:rPr>
      </w:pPr>
      <w:r w:rsidRPr="00656566">
        <w:rPr>
          <w:b/>
          <w:sz w:val="28"/>
          <w:szCs w:val="28"/>
        </w:rPr>
        <w:br w:type="page"/>
      </w:r>
      <w:r w:rsidRPr="00656566">
        <w:rPr>
          <w:b/>
          <w:sz w:val="28"/>
          <w:szCs w:val="28"/>
        </w:rPr>
        <w:lastRenderedPageBreak/>
        <w:t>Prešovská univerzita v Prešove</w:t>
      </w:r>
    </w:p>
    <w:p w:rsidR="001C6A26" w:rsidRPr="00656566" w:rsidRDefault="00192999" w:rsidP="001C6A26">
      <w:pPr>
        <w:jc w:val="center"/>
        <w:rPr>
          <w:b/>
          <w:sz w:val="28"/>
          <w:szCs w:val="28"/>
        </w:rPr>
      </w:pPr>
      <w:r>
        <w:rPr>
          <w:b/>
          <w:noProof/>
          <w:sz w:val="28"/>
          <w:szCs w:val="28"/>
          <w:lang w:val="en-US" w:eastAsia="en-US"/>
        </w:rPr>
        <w:pict>
          <v:rect id="Obdĺžnik 39" o:spid="_x0000_s1026" style="position:absolute;left:0;text-align:left;margin-left:506.6pt;margin-top:-88.5pt;width:32.1pt;height:85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" fillcolor="#5e030f" strokecolor="#f2f2f2" strokeweight="3pt">
            <v:shadow on="t" color="#622423" opacity=".5" offset="1pt"/>
          </v:rect>
        </w:pict>
      </w: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r w:rsidRPr="00656566">
        <w:rPr>
          <w:b/>
          <w:sz w:val="28"/>
          <w:szCs w:val="28"/>
        </w:rPr>
        <w:t xml:space="preserve">SPRÁVA </w:t>
      </w:r>
    </w:p>
    <w:p w:rsidR="001C6A26" w:rsidRPr="00656566" w:rsidRDefault="001C6A26" w:rsidP="001C6A26">
      <w:pPr>
        <w:jc w:val="center"/>
        <w:rPr>
          <w:b/>
          <w:sz w:val="28"/>
          <w:szCs w:val="28"/>
        </w:rPr>
      </w:pPr>
      <w:r w:rsidRPr="00656566">
        <w:rPr>
          <w:b/>
          <w:sz w:val="28"/>
          <w:szCs w:val="28"/>
        </w:rPr>
        <w:t xml:space="preserve">o vzdelávacej činnosti </w:t>
      </w:r>
    </w:p>
    <w:p w:rsidR="001C6A26" w:rsidRPr="00656566" w:rsidRDefault="001C6A26" w:rsidP="001C6A26">
      <w:pPr>
        <w:jc w:val="center"/>
        <w:rPr>
          <w:b/>
          <w:sz w:val="28"/>
          <w:szCs w:val="28"/>
        </w:rPr>
      </w:pPr>
      <w:r w:rsidRPr="00656566">
        <w:rPr>
          <w:b/>
          <w:sz w:val="28"/>
          <w:szCs w:val="28"/>
        </w:rPr>
        <w:t>Prešovskej univerzity v Prešove</w:t>
      </w:r>
    </w:p>
    <w:p w:rsidR="001C6A26" w:rsidRPr="00656566" w:rsidRDefault="001C6A26" w:rsidP="001C6A26">
      <w:pPr>
        <w:jc w:val="center"/>
        <w:rPr>
          <w:b/>
          <w:sz w:val="28"/>
          <w:szCs w:val="28"/>
        </w:rPr>
      </w:pPr>
      <w:r>
        <w:rPr>
          <w:b/>
          <w:sz w:val="28"/>
          <w:szCs w:val="28"/>
        </w:rPr>
        <w:t>za rok 2011</w:t>
      </w: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rPr>
          <w:b/>
          <w:sz w:val="28"/>
          <w:szCs w:val="28"/>
        </w:rPr>
      </w:pPr>
    </w:p>
    <w:p w:rsidR="001C6A26" w:rsidRPr="00656566" w:rsidRDefault="001C6A26" w:rsidP="001C6A26">
      <w:pPr>
        <w:jc w:val="center"/>
      </w:pPr>
    </w:p>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p w:rsidR="001C6A26" w:rsidRPr="00656566" w:rsidRDefault="001C6A26" w:rsidP="001C6A26">
      <w:r w:rsidRPr="00656566">
        <w:t xml:space="preserve">Predkladá: </w:t>
      </w:r>
      <w:r w:rsidRPr="00656566">
        <w:tab/>
      </w:r>
      <w:r w:rsidRPr="00656566">
        <w:tab/>
        <w:t>prof. RNDr. René Matlovič, PhD.</w:t>
      </w:r>
    </w:p>
    <w:p w:rsidR="001C6A26" w:rsidRPr="00656566" w:rsidRDefault="001C6A26" w:rsidP="001C6A26">
      <w:r w:rsidRPr="00656566">
        <w:tab/>
      </w:r>
      <w:r w:rsidRPr="00656566">
        <w:tab/>
      </w:r>
      <w:r w:rsidRPr="00656566">
        <w:tab/>
        <w:t>rektor Prešovskej univerzity v Prešove</w:t>
      </w:r>
    </w:p>
    <w:p w:rsidR="001C6A26" w:rsidRPr="00656566" w:rsidRDefault="001C6A26" w:rsidP="001C6A26"/>
    <w:p w:rsidR="001C6A26" w:rsidRPr="00656566" w:rsidRDefault="001C6A26" w:rsidP="001C6A26">
      <w:r w:rsidRPr="00656566">
        <w:t>Vypracoval:</w:t>
      </w:r>
      <w:r w:rsidRPr="00656566">
        <w:tab/>
      </w:r>
      <w:r w:rsidRPr="00656566">
        <w:tab/>
      </w:r>
      <w:r>
        <w:t>prof</w:t>
      </w:r>
      <w:r w:rsidRPr="00656566">
        <w:t>.</w:t>
      </w:r>
      <w:r>
        <w:t xml:space="preserve"> Milan Portik, PhD.</w:t>
      </w:r>
    </w:p>
    <w:p w:rsidR="001C6A26" w:rsidRDefault="001C6A26" w:rsidP="001C6A26">
      <w:r w:rsidRPr="00656566">
        <w:tab/>
      </w:r>
      <w:r w:rsidRPr="00656566">
        <w:tab/>
      </w:r>
      <w:r w:rsidRPr="00656566">
        <w:tab/>
        <w:t>prorektor</w:t>
      </w:r>
      <w:r>
        <w:t xml:space="preserve"> pre vzdelávanie PU v Prešove</w:t>
      </w:r>
    </w:p>
    <w:p w:rsidR="001C6A26" w:rsidRDefault="001C6A26" w:rsidP="001C6A26"/>
    <w:p w:rsidR="001C6A26" w:rsidRDefault="001C6A26" w:rsidP="001C6A26"/>
    <w:p w:rsidR="001C6A26" w:rsidRDefault="001C6A26" w:rsidP="001C6A26"/>
    <w:p w:rsidR="001C6A26" w:rsidRDefault="001C6A26" w:rsidP="001C6A26"/>
    <w:p w:rsidR="001C6A26" w:rsidRPr="00612AF3" w:rsidRDefault="001C6A26" w:rsidP="001C6A26">
      <w:pPr>
        <w:pStyle w:val="Nadpis1"/>
        <w:shd w:val="clear" w:color="auto" w:fill="C6D9F1"/>
        <w:rPr>
          <w:rFonts w:ascii="Times New Roman" w:hAnsi="Times New Roman"/>
          <w:color w:val="000000"/>
          <w:sz w:val="28"/>
          <w:szCs w:val="28"/>
        </w:rPr>
      </w:pPr>
      <w:r w:rsidRPr="00612AF3">
        <w:rPr>
          <w:rFonts w:ascii="Times New Roman" w:hAnsi="Times New Roman"/>
          <w:color w:val="000000"/>
          <w:sz w:val="28"/>
          <w:szCs w:val="28"/>
        </w:rPr>
        <w:t>OBSAH</w:t>
      </w:r>
    </w:p>
    <w:p w:rsidR="001C6A26" w:rsidRPr="00656566" w:rsidRDefault="001C6A26" w:rsidP="001C6A26">
      <w:pPr>
        <w:rPr>
          <w:b/>
          <w:sz w:val="28"/>
          <w:szCs w:val="28"/>
        </w:rPr>
      </w:pPr>
    </w:p>
    <w:p w:rsidR="001C6A26" w:rsidRDefault="000415FA" w:rsidP="001C6A26">
      <w:pPr>
        <w:pStyle w:val="Obsah1"/>
        <w:rPr>
          <w:rFonts w:ascii="Calibri" w:hAnsi="Calibri"/>
        </w:rPr>
      </w:pPr>
      <w:r w:rsidRPr="00656566">
        <w:rPr>
          <w:b/>
          <w:sz w:val="28"/>
          <w:szCs w:val="28"/>
        </w:rPr>
        <w:fldChar w:fldCharType="begin"/>
      </w:r>
      <w:r w:rsidR="001C6A26" w:rsidRPr="00656566">
        <w:rPr>
          <w:b/>
          <w:sz w:val="28"/>
          <w:szCs w:val="28"/>
        </w:rPr>
        <w:instrText xml:space="preserve"> TOC \o "1-3" \h \z \u </w:instrText>
      </w:r>
      <w:r w:rsidRPr="00656566">
        <w:rPr>
          <w:b/>
          <w:sz w:val="28"/>
          <w:szCs w:val="28"/>
        </w:rPr>
        <w:fldChar w:fldCharType="separate"/>
      </w:r>
      <w:hyperlink w:anchor="_Toc291501287" w:history="1">
        <w:r w:rsidR="001C6A26" w:rsidRPr="00E13584">
          <w:rPr>
            <w:rStyle w:val="Hypertextovprepojenie"/>
          </w:rPr>
          <w:t>ZOZNAM TABULIEK A GRAFOV</w:t>
        </w:r>
        <w:r w:rsidR="001C6A26">
          <w:rPr>
            <w:webHidden/>
          </w:rPr>
          <w:tab/>
        </w:r>
        <w:r>
          <w:rPr>
            <w:webHidden/>
          </w:rPr>
          <w:fldChar w:fldCharType="begin"/>
        </w:r>
        <w:r w:rsidR="001C6A26">
          <w:rPr>
            <w:webHidden/>
          </w:rPr>
          <w:instrText xml:space="preserve"> PAGEREF _Toc291501287 \h </w:instrText>
        </w:r>
        <w:r>
          <w:rPr>
            <w:webHidden/>
          </w:rPr>
        </w:r>
        <w:r>
          <w:rPr>
            <w:webHidden/>
          </w:rPr>
          <w:fldChar w:fldCharType="separate"/>
        </w:r>
        <w:r w:rsidR="001C6A26">
          <w:rPr>
            <w:webHidden/>
          </w:rPr>
          <w:t>4</w:t>
        </w:r>
        <w:r>
          <w:rPr>
            <w:webHidden/>
          </w:rPr>
          <w:fldChar w:fldCharType="end"/>
        </w:r>
      </w:hyperlink>
    </w:p>
    <w:p w:rsidR="001C6A26" w:rsidRDefault="00192999" w:rsidP="001C6A26">
      <w:pPr>
        <w:pStyle w:val="Obsah1"/>
        <w:rPr>
          <w:rFonts w:ascii="Calibri" w:hAnsi="Calibri"/>
        </w:rPr>
      </w:pPr>
      <w:hyperlink w:anchor="_Toc291501288" w:history="1">
        <w:r w:rsidR="001C6A26" w:rsidRPr="00E13584">
          <w:rPr>
            <w:rStyle w:val="Hypertextovprepojenie"/>
          </w:rPr>
          <w:t xml:space="preserve">1 </w:t>
        </w:r>
        <w:r w:rsidR="001C6A26">
          <w:rPr>
            <w:rStyle w:val="Hypertextovprepojenie"/>
          </w:rPr>
          <w:t>ŠTUDIJNÉ PROGRAMY PU</w:t>
        </w:r>
        <w:r w:rsidR="001C6A26">
          <w:rPr>
            <w:webHidden/>
          </w:rPr>
          <w:tab/>
        </w:r>
        <w:r w:rsidR="000415FA">
          <w:rPr>
            <w:webHidden/>
          </w:rPr>
          <w:fldChar w:fldCharType="begin"/>
        </w:r>
        <w:r w:rsidR="001C6A26">
          <w:rPr>
            <w:webHidden/>
          </w:rPr>
          <w:instrText xml:space="preserve"> PAGEREF _Toc291501288 \h </w:instrText>
        </w:r>
        <w:r w:rsidR="000415FA">
          <w:rPr>
            <w:webHidden/>
          </w:rPr>
        </w:r>
        <w:r w:rsidR="000415FA">
          <w:rPr>
            <w:webHidden/>
          </w:rPr>
          <w:fldChar w:fldCharType="separate"/>
        </w:r>
        <w:r w:rsidR="001C6A26">
          <w:rPr>
            <w:webHidden/>
          </w:rPr>
          <w:t>5</w:t>
        </w:r>
        <w:r w:rsidR="000415FA">
          <w:rPr>
            <w:webHidden/>
          </w:rPr>
          <w:fldChar w:fldCharType="end"/>
        </w:r>
      </w:hyperlink>
    </w:p>
    <w:p w:rsidR="001C6A26" w:rsidRPr="00AF47C8" w:rsidRDefault="001C6A26" w:rsidP="001C6A26">
      <w:pPr>
        <w:pStyle w:val="Obsah1"/>
      </w:pPr>
      <w:r w:rsidRPr="00AF47C8">
        <w:t>2</w:t>
      </w:r>
      <w:r>
        <w:t xml:space="preserve"> ŠTUDENTI A PEDAGOGICKÍ ZAMESTNANCI................................................................7</w:t>
      </w:r>
    </w:p>
    <w:p w:rsidR="001C6A26" w:rsidRDefault="00192999" w:rsidP="001C6A26">
      <w:pPr>
        <w:pStyle w:val="Obsah1"/>
        <w:rPr>
          <w:rFonts w:ascii="Calibri" w:hAnsi="Calibri"/>
        </w:rPr>
      </w:pPr>
      <w:hyperlink w:anchor="_Toc291501290" w:history="1">
        <w:r w:rsidR="001C6A26">
          <w:rPr>
            <w:rStyle w:val="Hypertextovprepojenie"/>
          </w:rPr>
          <w:t>3</w:t>
        </w:r>
      </w:hyperlink>
      <w:r w:rsidR="001C6A26">
        <w:t xml:space="preserve"> PEDAGOGICKÍ ZAMESTNANCI.........................................................................................9</w:t>
      </w:r>
    </w:p>
    <w:p w:rsidR="001C6A26" w:rsidRDefault="00192999" w:rsidP="001C6A26">
      <w:pPr>
        <w:pStyle w:val="Obsah1"/>
        <w:rPr>
          <w:rFonts w:ascii="Calibri" w:hAnsi="Calibri"/>
        </w:rPr>
      </w:pPr>
      <w:hyperlink w:anchor="_Toc291501291" w:history="1">
        <w:r w:rsidR="001C6A26">
          <w:rPr>
            <w:rStyle w:val="Hypertextovprepojenie"/>
          </w:rPr>
          <w:t>4</w:t>
        </w:r>
      </w:hyperlink>
      <w:r w:rsidR="001C6A26">
        <w:t xml:space="preserve"> PRIJÍMACIE KONANIE ŠTUDENTOV.............................................................................12</w:t>
      </w:r>
    </w:p>
    <w:p w:rsidR="001C6A26" w:rsidRDefault="00192999" w:rsidP="001C6A26">
      <w:pPr>
        <w:pStyle w:val="Obsah1"/>
        <w:rPr>
          <w:rFonts w:ascii="Calibri" w:hAnsi="Calibri"/>
        </w:rPr>
      </w:pPr>
      <w:hyperlink w:anchor="_Toc291501292" w:history="1">
        <w:r w:rsidR="001C6A26">
          <w:rPr>
            <w:rStyle w:val="Hypertextovprepojenie"/>
          </w:rPr>
          <w:t>5</w:t>
        </w:r>
      </w:hyperlink>
      <w:r w:rsidR="001C6A26">
        <w:t xml:space="preserve"> ABSOLVENTI PU................................................................................................................15</w:t>
      </w:r>
    </w:p>
    <w:p w:rsidR="001C6A26" w:rsidRDefault="00192999" w:rsidP="001C6A26">
      <w:pPr>
        <w:pStyle w:val="Obsah1"/>
        <w:rPr>
          <w:rFonts w:ascii="Calibri" w:hAnsi="Calibri"/>
        </w:rPr>
      </w:pPr>
      <w:hyperlink w:anchor="_Toc291501293" w:history="1">
        <w:r w:rsidR="001C6A26">
          <w:rPr>
            <w:rStyle w:val="Hypertextovprepojenie"/>
          </w:rPr>
          <w:t>6</w:t>
        </w:r>
      </w:hyperlink>
      <w:r w:rsidR="001C6A26">
        <w:t xml:space="preserve"> PROPAGÁCIA ŠTÚDIA NA VYSOKEJ ŠKOLE..............................................................16</w:t>
      </w:r>
    </w:p>
    <w:p w:rsidR="001C6A26" w:rsidRDefault="00192999" w:rsidP="001C6A26">
      <w:pPr>
        <w:pStyle w:val="Obsah1"/>
        <w:rPr>
          <w:rFonts w:ascii="Calibri" w:hAnsi="Calibri"/>
        </w:rPr>
      </w:pPr>
      <w:hyperlink w:anchor="_Toc291501294" w:history="1">
        <w:r w:rsidR="001C6A26">
          <w:rPr>
            <w:rStyle w:val="Hypertextovprepojenie"/>
          </w:rPr>
          <w:t>7</w:t>
        </w:r>
      </w:hyperlink>
      <w:r w:rsidR="001C6A26">
        <w:t xml:space="preserve"> OCENENIE ŠTUDENTOV V RÁMCI PU..........................................................................19</w:t>
      </w:r>
    </w:p>
    <w:p w:rsidR="001C6A26" w:rsidRDefault="00192999" w:rsidP="001C6A26">
      <w:pPr>
        <w:pStyle w:val="Obsah1"/>
        <w:rPr>
          <w:rFonts w:ascii="Calibri" w:hAnsi="Calibri"/>
        </w:rPr>
      </w:pPr>
      <w:hyperlink w:anchor="_Toc291501295" w:history="1">
        <w:r w:rsidR="001C6A26">
          <w:rPr>
            <w:rStyle w:val="Hypertextovprepojenie"/>
          </w:rPr>
          <w:t>8</w:t>
        </w:r>
      </w:hyperlink>
      <w:r w:rsidR="001C6A26">
        <w:t xml:space="preserve"> ŠKOLNÉ................................................................................................................................21</w:t>
      </w:r>
    </w:p>
    <w:p w:rsidR="001C6A26" w:rsidRDefault="00192999" w:rsidP="001C6A26">
      <w:pPr>
        <w:pStyle w:val="Obsah1"/>
      </w:pPr>
      <w:hyperlink w:anchor="_Toc291501296" w:history="1">
        <w:r w:rsidR="001C6A26">
          <w:rPr>
            <w:rStyle w:val="Hypertextovprepojenie"/>
          </w:rPr>
          <w:t>9</w:t>
        </w:r>
      </w:hyperlink>
      <w:r w:rsidR="001C6A26">
        <w:t xml:space="preserve"> ĎALŠIE VZDELÁVANIE NA PU.......................................................................................22</w:t>
      </w:r>
    </w:p>
    <w:p w:rsidR="001C6A26" w:rsidRDefault="001C6A26" w:rsidP="001C6A26">
      <w:pPr>
        <w:spacing w:after="120"/>
      </w:pPr>
      <w:r>
        <w:t>10 SPOLUPRÁCA FAKÚLT S PARXOU..............................................................................23</w:t>
      </w:r>
    </w:p>
    <w:p w:rsidR="001C6A26" w:rsidRDefault="001C6A26" w:rsidP="001C6A26">
      <w:pPr>
        <w:spacing w:after="120"/>
      </w:pPr>
      <w:r>
        <w:t>11 HODNOTENIE KVALITY VZDELÁVANIA...................................................................28</w:t>
      </w:r>
    </w:p>
    <w:p w:rsidR="001C6A26" w:rsidRDefault="001C6A26" w:rsidP="001C6A26">
      <w:pPr>
        <w:spacing w:after="120"/>
      </w:pPr>
      <w:r>
        <w:t>12 SYSTÉM SOCIÁLNEJ PODPORY ŠTUDENTOV...........................................................32</w:t>
      </w:r>
    </w:p>
    <w:p w:rsidR="001C6A26" w:rsidRPr="00AF47C8" w:rsidRDefault="001C6A26" w:rsidP="001C6A26">
      <w:pPr>
        <w:spacing w:after="120"/>
      </w:pPr>
      <w:r>
        <w:t>13 ZÁVER................................................................................................................................33</w:t>
      </w:r>
    </w:p>
    <w:p w:rsidR="001C6A26" w:rsidRDefault="001C6A26" w:rsidP="001C6A26">
      <w:pPr>
        <w:pStyle w:val="Obsah1"/>
        <w:rPr>
          <w:rFonts w:ascii="Calibri" w:hAnsi="Calibri"/>
        </w:rPr>
      </w:pPr>
      <w:r>
        <w:t>14 PRÍLOHY............................................................................................................................34</w:t>
      </w:r>
    </w:p>
    <w:p w:rsidR="001C6A26" w:rsidRPr="00656566" w:rsidRDefault="000415FA" w:rsidP="001C6A26">
      <w:pPr>
        <w:jc w:val="both"/>
        <w:rPr>
          <w:b/>
          <w:sz w:val="28"/>
          <w:szCs w:val="28"/>
        </w:rPr>
      </w:pPr>
      <w:r w:rsidRPr="00656566">
        <w:rPr>
          <w:b/>
          <w:sz w:val="28"/>
          <w:szCs w:val="28"/>
        </w:rPr>
        <w:fldChar w:fldCharType="end"/>
      </w:r>
      <w:r w:rsidR="001C6A26" w:rsidRPr="00656566">
        <w:rPr>
          <w:b/>
          <w:sz w:val="28"/>
          <w:szCs w:val="28"/>
        </w:rPr>
        <w:br w:type="page"/>
      </w:r>
    </w:p>
    <w:p w:rsidR="001C6A26" w:rsidRPr="00612AF3" w:rsidRDefault="001C6A26" w:rsidP="001C6A26">
      <w:pPr>
        <w:pStyle w:val="Nadpis1"/>
        <w:shd w:val="clear" w:color="auto" w:fill="8DB3E2"/>
        <w:jc w:val="center"/>
        <w:rPr>
          <w:rFonts w:ascii="Times New Roman" w:hAnsi="Times New Roman"/>
          <w:color w:val="000000"/>
          <w:sz w:val="28"/>
          <w:szCs w:val="28"/>
        </w:rPr>
      </w:pPr>
      <w:bookmarkStart w:id="1" w:name="_Toc291501287"/>
      <w:r w:rsidRPr="00612AF3">
        <w:rPr>
          <w:rFonts w:ascii="Times New Roman" w:hAnsi="Times New Roman"/>
          <w:color w:val="000000"/>
          <w:sz w:val="28"/>
          <w:szCs w:val="28"/>
        </w:rPr>
        <w:lastRenderedPageBreak/>
        <w:t>ZOZNAM TABULIEK A GRAFOV</w:t>
      </w:r>
      <w:bookmarkEnd w:id="1"/>
    </w:p>
    <w:p w:rsidR="001C6A26" w:rsidRDefault="001C6A26" w:rsidP="001C6A26">
      <w:pPr>
        <w:pStyle w:val="Obsah6"/>
        <w:rPr>
          <w:rStyle w:val="Hypertextovprepojenie"/>
          <w:color w:val="auto"/>
          <w:u w:val="none"/>
        </w:rPr>
      </w:pPr>
    </w:p>
    <w:p w:rsidR="001C6A26" w:rsidRDefault="001C6A26" w:rsidP="001C6A26">
      <w:pPr>
        <w:pStyle w:val="Obsah6"/>
        <w:rPr>
          <w:rStyle w:val="Hypertextovprepojenie"/>
          <w:color w:val="auto"/>
          <w:u w:val="none"/>
        </w:rPr>
      </w:pPr>
      <w:r>
        <w:rPr>
          <w:rStyle w:val="Hypertextovprepojenie"/>
          <w:color w:val="auto"/>
          <w:u w:val="none"/>
        </w:rPr>
        <w:t xml:space="preserve">Tabuľka 1    </w:t>
      </w:r>
      <w:r w:rsidRPr="00700D9C">
        <w:t>Počet akreditovaných študijných programov k 1.9.2011</w:t>
      </w:r>
    </w:p>
    <w:p w:rsidR="001C6A26" w:rsidRPr="00700D9C" w:rsidRDefault="001C6A26" w:rsidP="001C6A26">
      <w:pPr>
        <w:jc w:val="both"/>
        <w:rPr>
          <w:rStyle w:val="Hypertextovprepojenie"/>
          <w:b/>
          <w:bCs/>
          <w:color w:val="auto"/>
          <w:u w:val="none"/>
        </w:rPr>
      </w:pPr>
      <w:r>
        <w:rPr>
          <w:rStyle w:val="Hypertextovprepojenie"/>
          <w:color w:val="auto"/>
          <w:u w:val="none"/>
        </w:rPr>
        <w:t xml:space="preserve">Tabuľka 2   </w:t>
      </w:r>
      <w:r w:rsidRPr="00700D9C">
        <w:rPr>
          <w:bCs/>
        </w:rPr>
        <w:t>Zamietnuté žiadosti o priznanie akreditácie študijných programov v r. 20</w:t>
      </w:r>
      <w:r>
        <w:rPr>
          <w:bCs/>
        </w:rPr>
        <w:t>11</w:t>
      </w:r>
    </w:p>
    <w:p w:rsidR="001C6A26" w:rsidRDefault="001C6A26" w:rsidP="001C6A26">
      <w:pPr>
        <w:pStyle w:val="Obsah6"/>
        <w:rPr>
          <w:rStyle w:val="Hypertextovprepojenie"/>
          <w:color w:val="auto"/>
          <w:u w:val="none"/>
        </w:rPr>
      </w:pPr>
      <w:r>
        <w:rPr>
          <w:rStyle w:val="Hypertextovprepojenie"/>
          <w:color w:val="auto"/>
          <w:u w:val="none"/>
        </w:rPr>
        <w:t xml:space="preserve">Tabuľka 3    </w:t>
      </w:r>
      <w:r w:rsidRPr="002E438D">
        <w:t>Počty študentov v dennej a externej forme štúdia k 31. 10. 2011</w:t>
      </w:r>
    </w:p>
    <w:p w:rsidR="001C6A26" w:rsidRDefault="001C6A26" w:rsidP="001C6A26">
      <w:pPr>
        <w:pStyle w:val="Obsah6"/>
        <w:rPr>
          <w:rStyle w:val="Hypertextovprepojenie"/>
          <w:color w:val="auto"/>
          <w:u w:val="none"/>
        </w:rPr>
      </w:pPr>
      <w:r>
        <w:rPr>
          <w:rStyle w:val="Hypertextovprepojenie"/>
          <w:color w:val="auto"/>
          <w:u w:val="none"/>
        </w:rPr>
        <w:t xml:space="preserve">Tabuľka 4    </w:t>
      </w:r>
      <w:r w:rsidRPr="003139EC">
        <w:t xml:space="preserve">Prehľad počtu študentov v dennej a externej forme v jednotlivých stupňoch </w:t>
      </w:r>
      <w:r>
        <w:t xml:space="preserve">   </w:t>
      </w:r>
      <w:r w:rsidRPr="003139EC">
        <w:t xml:space="preserve">štúdia </w:t>
      </w:r>
      <w:r>
        <w:t xml:space="preserve"> </w:t>
      </w:r>
      <w:r w:rsidRPr="003139EC">
        <w:t>k 31. 10. 2011 podľa jednotlivých fakúlt</w:t>
      </w:r>
    </w:p>
    <w:p w:rsidR="001C6A26" w:rsidRPr="003139EC" w:rsidRDefault="001C6A26" w:rsidP="001C6A26">
      <w:pPr>
        <w:ind w:left="1247" w:hanging="1247"/>
        <w:rPr>
          <w:rStyle w:val="Hypertextovprepojenie"/>
          <w:bCs/>
          <w:color w:val="auto"/>
          <w:u w:val="none"/>
        </w:rPr>
      </w:pPr>
      <w:r>
        <w:rPr>
          <w:rStyle w:val="Hypertextovprepojenie"/>
          <w:color w:val="auto"/>
          <w:u w:val="none"/>
        </w:rPr>
        <w:t xml:space="preserve">Tabuľka 5 </w:t>
      </w:r>
      <w:r>
        <w:rPr>
          <w:b/>
          <w:bCs/>
          <w:kern w:val="32"/>
        </w:rPr>
        <w:t xml:space="preserve">   </w:t>
      </w:r>
      <w:r w:rsidRPr="003139EC">
        <w:rPr>
          <w:bCs/>
          <w:kern w:val="32"/>
        </w:rPr>
        <w:t>Kvalifikačná štruktúra  vysokoškolských učiteľov PU ( k 31.10. 2010, k  31.10. 2011</w:t>
      </w:r>
      <w:r w:rsidRPr="003139EC">
        <w:rPr>
          <w:bCs/>
        </w:rPr>
        <w:t>)</w:t>
      </w:r>
    </w:p>
    <w:p w:rsidR="001C6A26" w:rsidRDefault="001C6A26" w:rsidP="001C6A26">
      <w:pPr>
        <w:pStyle w:val="Obsah6"/>
        <w:rPr>
          <w:rStyle w:val="Hypertextovprepojenie"/>
          <w:color w:val="auto"/>
          <w:u w:val="none"/>
        </w:rPr>
      </w:pPr>
      <w:r>
        <w:rPr>
          <w:rStyle w:val="Hypertextovprepojenie"/>
          <w:color w:val="auto"/>
          <w:u w:val="none"/>
        </w:rPr>
        <w:tab/>
        <w:t xml:space="preserve">Tabuľka 6    </w:t>
      </w:r>
      <w:r w:rsidRPr="002D1D17">
        <w:t>Kvalifikačná štruktúra VVŠ učiteľov k 31.10.2011</w:t>
      </w:r>
    </w:p>
    <w:p w:rsidR="001C6A26" w:rsidRPr="003139EC" w:rsidRDefault="001C6A26" w:rsidP="001C6A26">
      <w:pPr>
        <w:pStyle w:val="naadpis6"/>
        <w:spacing w:before="0"/>
        <w:rPr>
          <w:rStyle w:val="Hypertextovprepojenie"/>
          <w:rFonts w:ascii="Times New Roman" w:hAnsi="Times New Roman"/>
          <w:i w:val="0"/>
          <w:color w:val="000000"/>
          <w:sz w:val="24"/>
          <w:szCs w:val="24"/>
          <w:u w:val="none"/>
        </w:rPr>
      </w:pPr>
      <w:r w:rsidRPr="003139EC">
        <w:rPr>
          <w:rStyle w:val="Hypertextovprepojenie"/>
          <w:rFonts w:ascii="Times New Roman" w:hAnsi="Times New Roman"/>
          <w:i w:val="0"/>
          <w:color w:val="auto"/>
          <w:sz w:val="24"/>
          <w:szCs w:val="24"/>
          <w:u w:val="none"/>
        </w:rPr>
        <w:t>Tabuľka 7</w:t>
      </w:r>
      <w:r>
        <w:rPr>
          <w:rStyle w:val="Hypertextovprepojenie"/>
          <w:rFonts w:ascii="Times New Roman" w:hAnsi="Times New Roman"/>
          <w:i w:val="0"/>
          <w:color w:val="auto"/>
          <w:sz w:val="24"/>
          <w:szCs w:val="24"/>
          <w:u w:val="none"/>
        </w:rPr>
        <w:t xml:space="preserve">  </w:t>
      </w:r>
      <w:r w:rsidRPr="003139EC">
        <w:rPr>
          <w:rStyle w:val="Hypertextovprepojenie"/>
          <w:rFonts w:ascii="Times New Roman" w:hAnsi="Times New Roman"/>
          <w:i w:val="0"/>
          <w:color w:val="auto"/>
          <w:sz w:val="24"/>
          <w:szCs w:val="24"/>
          <w:u w:val="none"/>
        </w:rPr>
        <w:t xml:space="preserve"> </w:t>
      </w:r>
      <w:r>
        <w:rPr>
          <w:rStyle w:val="Hypertextovprepojenie"/>
          <w:rFonts w:ascii="Times New Roman" w:hAnsi="Times New Roman"/>
          <w:i w:val="0"/>
          <w:color w:val="auto"/>
          <w:sz w:val="24"/>
          <w:szCs w:val="24"/>
          <w:u w:val="none"/>
        </w:rPr>
        <w:t xml:space="preserve"> </w:t>
      </w:r>
      <w:r w:rsidRPr="003139EC">
        <w:rPr>
          <w:rFonts w:ascii="Times New Roman" w:hAnsi="Times New Roman"/>
          <w:i w:val="0"/>
          <w:sz w:val="24"/>
          <w:szCs w:val="24"/>
        </w:rPr>
        <w:t>Plnenie kritéria KZU 6 – k 31. 10. 2011</w:t>
      </w:r>
    </w:p>
    <w:p w:rsidR="001C6A26" w:rsidRPr="00D839B2" w:rsidRDefault="001C6A26" w:rsidP="001C6A26">
      <w:pPr>
        <w:pStyle w:val="Obsah6"/>
        <w:rPr>
          <w:rStyle w:val="Hypertextovprepojenie"/>
          <w:color w:val="auto"/>
          <w:u w:val="none"/>
        </w:rPr>
      </w:pPr>
      <w:r>
        <w:rPr>
          <w:rStyle w:val="Hypertextovprepojenie"/>
          <w:color w:val="auto"/>
          <w:u w:val="none"/>
        </w:rPr>
        <w:t xml:space="preserve">Tabuľka 8    </w:t>
      </w:r>
      <w:r w:rsidRPr="00D839B2">
        <w:t>Prehľad o počtoch záujemcov, prijatých a zapísaných študentov v ak. roku 2011/2012</w:t>
      </w:r>
    </w:p>
    <w:p w:rsidR="001C6A26" w:rsidRDefault="001C6A26" w:rsidP="001C6A26">
      <w:pPr>
        <w:pStyle w:val="Obsah6"/>
        <w:rPr>
          <w:rStyle w:val="Hypertextovprepojenie"/>
          <w:color w:val="auto"/>
          <w:u w:val="none"/>
        </w:rPr>
      </w:pPr>
      <w:r>
        <w:rPr>
          <w:rStyle w:val="Hypertextovprepojenie"/>
          <w:color w:val="auto"/>
          <w:u w:val="none"/>
        </w:rPr>
        <w:t xml:space="preserve">Tabuľka 9    </w:t>
      </w:r>
      <w:r w:rsidRPr="00D839B2">
        <w:t>Prehľad o počtoch záujemcov, prijatých a zapísaných študentov v ak. roku 2010/2011</w:t>
      </w:r>
    </w:p>
    <w:p w:rsidR="001C6A26" w:rsidRDefault="001C6A26" w:rsidP="001C6A26">
      <w:pPr>
        <w:pStyle w:val="Obsah6"/>
        <w:rPr>
          <w:rStyle w:val="Hypertextovprepojenie"/>
          <w:color w:val="auto"/>
          <w:u w:val="none"/>
        </w:rPr>
      </w:pPr>
      <w:r>
        <w:rPr>
          <w:rStyle w:val="Hypertextovprepojenie"/>
          <w:color w:val="auto"/>
          <w:u w:val="none"/>
        </w:rPr>
        <w:t xml:space="preserve">Tabuľka 10   </w:t>
      </w:r>
      <w:r w:rsidRPr="00E3466D">
        <w:t xml:space="preserve">Prehľad o počtoch študentov, ktorí ukončili štúdium v ak. roku </w:t>
      </w:r>
      <w:r>
        <w:t xml:space="preserve">2009/2010, </w:t>
      </w:r>
      <w:r w:rsidRPr="00E3466D">
        <w:t>2010/</w:t>
      </w:r>
      <w:r>
        <w:t>20</w:t>
      </w:r>
      <w:r w:rsidRPr="00E3466D">
        <w:t>11</w:t>
      </w:r>
    </w:p>
    <w:p w:rsidR="001C6A26" w:rsidRDefault="001C6A26" w:rsidP="001C6A26">
      <w:pPr>
        <w:spacing w:after="120"/>
        <w:rPr>
          <w:rStyle w:val="Hypertextovprepojenie"/>
          <w:color w:val="auto"/>
          <w:u w:val="none"/>
        </w:rPr>
      </w:pPr>
      <w:r>
        <w:rPr>
          <w:rStyle w:val="Hypertextovprepojenie"/>
          <w:color w:val="auto"/>
          <w:u w:val="none"/>
        </w:rPr>
        <w:t>Tabuľka 11</w:t>
      </w:r>
      <w:r w:rsidRPr="002D1D17">
        <w:rPr>
          <w:b/>
        </w:rPr>
        <w:t xml:space="preserve"> </w:t>
      </w:r>
      <w:r>
        <w:rPr>
          <w:b/>
        </w:rPr>
        <w:t xml:space="preserve">  </w:t>
      </w:r>
      <w:r w:rsidRPr="00D839B2">
        <w:t>Študenti 1. stupňa štúdia k 31.10.2011, novoprijatí a absolventi podľa fakúlt</w:t>
      </w:r>
    </w:p>
    <w:p w:rsidR="001C6A26" w:rsidRDefault="001C6A26" w:rsidP="001C6A26">
      <w:pPr>
        <w:spacing w:after="120"/>
        <w:rPr>
          <w:rStyle w:val="Hypertextovprepojenie"/>
          <w:color w:val="auto"/>
          <w:u w:val="none"/>
        </w:rPr>
      </w:pPr>
      <w:r>
        <w:rPr>
          <w:rStyle w:val="Hypertextovprepojenie"/>
          <w:color w:val="auto"/>
          <w:u w:val="none"/>
        </w:rPr>
        <w:t>Tabuľka 12</w:t>
      </w:r>
      <w:r w:rsidRPr="002D1D17">
        <w:rPr>
          <w:b/>
        </w:rPr>
        <w:t xml:space="preserve"> </w:t>
      </w:r>
      <w:r>
        <w:rPr>
          <w:b/>
        </w:rPr>
        <w:t xml:space="preserve">  </w:t>
      </w:r>
      <w:r w:rsidRPr="00D839B2">
        <w:t>Študenti 2. stupňa štúdia k 31.10.2011, novoprijatí a absolventi podľa fakúlt</w:t>
      </w:r>
    </w:p>
    <w:p w:rsidR="001C6A26" w:rsidRDefault="001C6A26" w:rsidP="001C6A26">
      <w:pPr>
        <w:spacing w:after="120"/>
        <w:rPr>
          <w:rStyle w:val="Hypertextovprepojenie"/>
          <w:color w:val="auto"/>
          <w:u w:val="none"/>
        </w:rPr>
      </w:pPr>
      <w:r>
        <w:rPr>
          <w:rStyle w:val="Hypertextovprepojenie"/>
          <w:color w:val="auto"/>
          <w:u w:val="none"/>
        </w:rPr>
        <w:t xml:space="preserve">Tabuľka </w:t>
      </w:r>
      <w:r w:rsidRPr="00D839B2">
        <w:rPr>
          <w:rStyle w:val="Hypertextovprepojenie"/>
          <w:color w:val="auto"/>
          <w:u w:val="none"/>
        </w:rPr>
        <w:t xml:space="preserve">13  </w:t>
      </w:r>
      <w:r w:rsidRPr="00D839B2">
        <w:t xml:space="preserve"> Študenti 3. stupňa štúdia k 31.10.2011, novoprijatí a absolventi podľa fakúlt</w:t>
      </w:r>
    </w:p>
    <w:p w:rsidR="001C6A26" w:rsidRPr="00D839B2" w:rsidRDefault="001C6A26" w:rsidP="001C6A26">
      <w:pPr>
        <w:pStyle w:val="Obsah6"/>
        <w:rPr>
          <w:rStyle w:val="Hypertextovprepojenie"/>
          <w:color w:val="auto"/>
          <w:u w:val="none"/>
        </w:rPr>
      </w:pPr>
      <w:r>
        <w:rPr>
          <w:rStyle w:val="Hypertextovprepojenie"/>
          <w:color w:val="auto"/>
          <w:u w:val="none"/>
        </w:rPr>
        <w:t xml:space="preserve">Tabuľka 14   </w:t>
      </w:r>
      <w:r w:rsidRPr="00D839B2">
        <w:rPr>
          <w:lang w:eastAsia="cs-CZ"/>
        </w:rPr>
        <w:t>Prehľad nezamestnaných absolventov v okrese Prešov a Sabinov (absolventi 2011)</w:t>
      </w:r>
    </w:p>
    <w:p w:rsidR="001C6A26" w:rsidRPr="00D839B2" w:rsidRDefault="001C6A26" w:rsidP="001C6A26">
      <w:pPr>
        <w:pStyle w:val="Obsah6"/>
        <w:rPr>
          <w:rStyle w:val="Hypertextovprepojenie"/>
          <w:color w:val="auto"/>
          <w:u w:val="none"/>
        </w:rPr>
      </w:pPr>
      <w:r>
        <w:rPr>
          <w:rStyle w:val="Hypertextovprepojenie"/>
          <w:color w:val="auto"/>
          <w:u w:val="none"/>
        </w:rPr>
        <w:t xml:space="preserve">Tabuľka 15  </w:t>
      </w:r>
      <w:r w:rsidRPr="002D1D17">
        <w:rPr>
          <w:b/>
        </w:rPr>
        <w:t xml:space="preserve"> </w:t>
      </w:r>
      <w:r w:rsidRPr="00D839B2">
        <w:t>Prehľad študijných programov a počtov študentov na UTV v r. 2011</w:t>
      </w:r>
    </w:p>
    <w:p w:rsidR="001C6A26" w:rsidRPr="00D839B2" w:rsidRDefault="001C6A26" w:rsidP="001C6A26">
      <w:pPr>
        <w:spacing w:after="120"/>
      </w:pPr>
      <w:r>
        <w:rPr>
          <w:rStyle w:val="Hypertextovprepojenie"/>
          <w:color w:val="auto"/>
          <w:u w:val="none"/>
        </w:rPr>
        <w:t xml:space="preserve">Tabuľka 16   </w:t>
      </w:r>
      <w:r>
        <w:t>R</w:t>
      </w:r>
      <w:r w:rsidRPr="00D839B2">
        <w:t>ozširujúce štúdium, rigorózne pokračovanie podľa fakúlt</w:t>
      </w:r>
    </w:p>
    <w:p w:rsidR="001C6A26" w:rsidRPr="00D839B2" w:rsidRDefault="001C6A26" w:rsidP="001C6A26">
      <w:pPr>
        <w:pStyle w:val="Obsah6"/>
        <w:rPr>
          <w:rStyle w:val="Hypertextovprepojenie"/>
          <w:color w:val="auto"/>
          <w:u w:val="none"/>
        </w:rPr>
      </w:pPr>
      <w:r>
        <w:rPr>
          <w:rStyle w:val="Hypertextovprepojenie"/>
          <w:color w:val="auto"/>
          <w:u w:val="none"/>
        </w:rPr>
        <w:t>Tabuľka 17</w:t>
      </w:r>
      <w:r w:rsidRPr="00C316C0">
        <w:rPr>
          <w:b/>
          <w:i/>
        </w:rPr>
        <w:t xml:space="preserve">   </w:t>
      </w:r>
      <w:r w:rsidRPr="00D839B2">
        <w:t>Ukončenie štúdia (percentuálne vyjadrenie) z počtu študentov</w:t>
      </w:r>
    </w:p>
    <w:p w:rsidR="001C6A26" w:rsidRPr="002D1D17" w:rsidRDefault="001C6A26" w:rsidP="001C6A26">
      <w:r>
        <w:t>Tabuľka 18</w:t>
      </w:r>
      <w:r w:rsidRPr="00D839B2">
        <w:t xml:space="preserve"> </w:t>
      </w:r>
      <w:r>
        <w:t xml:space="preserve">   </w:t>
      </w:r>
      <w:r w:rsidRPr="00C316C0">
        <w:t>Sociálne a motivačné štipendiá vyplatené v roku 2011</w:t>
      </w:r>
    </w:p>
    <w:p w:rsidR="001C6A26" w:rsidRDefault="001C6A26" w:rsidP="001C6A26">
      <w:pPr>
        <w:rPr>
          <w:rFonts w:eastAsia="Arial"/>
        </w:rPr>
      </w:pPr>
    </w:p>
    <w:p w:rsidR="001C6A26" w:rsidRPr="00700D9C" w:rsidRDefault="001C6A26" w:rsidP="001C6A26">
      <w:pPr>
        <w:rPr>
          <w:rFonts w:eastAsia="Arial"/>
        </w:rPr>
      </w:pPr>
    </w:p>
    <w:p w:rsidR="001C6A26" w:rsidRPr="00700D9C" w:rsidRDefault="001C6A26" w:rsidP="001C6A26">
      <w:pPr>
        <w:pStyle w:val="Obsah6"/>
        <w:rPr>
          <w:rStyle w:val="Hypertextovprepojenie"/>
          <w:color w:val="auto"/>
          <w:u w:val="none"/>
        </w:rPr>
      </w:pPr>
      <w:r w:rsidRPr="00700D9C">
        <w:rPr>
          <w:rStyle w:val="Hypertextovprepojenie"/>
          <w:color w:val="auto"/>
          <w:u w:val="none"/>
        </w:rPr>
        <w:t xml:space="preserve">Graf 1 </w:t>
      </w:r>
      <w:r>
        <w:rPr>
          <w:rStyle w:val="Hypertextovprepojenie"/>
          <w:color w:val="auto"/>
          <w:u w:val="none"/>
        </w:rPr>
        <w:t xml:space="preserve">           </w:t>
      </w:r>
      <w:r w:rsidRPr="00C92F53">
        <w:t>Vývoj počtu študentov PU</w:t>
      </w:r>
      <w:r w:rsidRPr="00700D9C">
        <w:rPr>
          <w:rStyle w:val="Hypertextovprepojenie"/>
          <w:color w:val="auto"/>
          <w:u w:val="none"/>
        </w:rPr>
        <w:t xml:space="preserve"> </w:t>
      </w:r>
      <w:r>
        <w:rPr>
          <w:rStyle w:val="Hypertextovprepojenie"/>
          <w:color w:val="auto"/>
          <w:u w:val="none"/>
        </w:rPr>
        <w:t xml:space="preserve">   </w:t>
      </w:r>
    </w:p>
    <w:p w:rsidR="001C6A26" w:rsidRDefault="001C6A26" w:rsidP="001C6A26">
      <w:pPr>
        <w:pStyle w:val="Obsah6"/>
        <w:rPr>
          <w:rStyle w:val="Hypertextovprepojenie"/>
          <w:rFonts w:eastAsia="Calibri"/>
          <w:color w:val="auto"/>
          <w:u w:val="none"/>
        </w:rPr>
      </w:pPr>
      <w:r w:rsidRPr="00700D9C">
        <w:rPr>
          <w:rStyle w:val="Hypertextovprepojenie"/>
          <w:color w:val="auto"/>
          <w:u w:val="none"/>
        </w:rPr>
        <w:t xml:space="preserve">Graf </w:t>
      </w:r>
      <w:r>
        <w:rPr>
          <w:rStyle w:val="Hypertextovprepojenie"/>
          <w:color w:val="auto"/>
          <w:u w:val="none"/>
        </w:rPr>
        <w:t xml:space="preserve"> </w:t>
      </w:r>
      <w:r w:rsidRPr="00700D9C">
        <w:rPr>
          <w:rStyle w:val="Hypertextovprepojenie"/>
          <w:color w:val="auto"/>
          <w:u w:val="none"/>
        </w:rPr>
        <w:t xml:space="preserve">2 </w:t>
      </w:r>
      <w:r>
        <w:rPr>
          <w:rStyle w:val="Hypertextovprepojenie"/>
          <w:color w:val="auto"/>
          <w:u w:val="none"/>
        </w:rPr>
        <w:t xml:space="preserve">          </w:t>
      </w:r>
      <w:r w:rsidRPr="002E438D">
        <w:t>Pomer študentov dennej a externej formy štúdia</w:t>
      </w:r>
      <w:r w:rsidRPr="00700D9C">
        <w:rPr>
          <w:rStyle w:val="Hypertextovprepojenie"/>
          <w:rFonts w:eastAsia="Calibri"/>
          <w:color w:val="auto"/>
          <w:u w:val="none"/>
        </w:rPr>
        <w:t xml:space="preserve"> </w:t>
      </w:r>
    </w:p>
    <w:p w:rsidR="001C6A26" w:rsidRDefault="001C6A26" w:rsidP="001C6A26">
      <w:pPr>
        <w:pStyle w:val="Obsah6"/>
        <w:rPr>
          <w:rStyle w:val="Hypertextovprepojenie"/>
          <w:rFonts w:eastAsia="Calibri"/>
          <w:color w:val="auto"/>
          <w:u w:val="none"/>
        </w:rPr>
      </w:pPr>
      <w:r w:rsidRPr="00700D9C">
        <w:rPr>
          <w:rStyle w:val="Hypertextovprepojenie"/>
          <w:rFonts w:eastAsia="Calibri"/>
          <w:color w:val="auto"/>
          <w:u w:val="none"/>
        </w:rPr>
        <w:t xml:space="preserve">Graf 3 </w:t>
      </w:r>
      <w:r>
        <w:rPr>
          <w:rStyle w:val="Hypertextovprepojenie"/>
          <w:rFonts w:eastAsia="Calibri"/>
          <w:color w:val="auto"/>
          <w:u w:val="none"/>
        </w:rPr>
        <w:t xml:space="preserve">           </w:t>
      </w:r>
      <w:r w:rsidRPr="002D1D17">
        <w:t>Kvalifikačná štruktúra vysokoškolských učiteľov k 31.10.2011</w:t>
      </w:r>
    </w:p>
    <w:p w:rsidR="001C6A26" w:rsidRPr="00D839B2" w:rsidRDefault="001C6A26" w:rsidP="001C6A26">
      <w:pPr>
        <w:pStyle w:val="Obsah6"/>
        <w:rPr>
          <w:rStyle w:val="Hypertextovprepojenie"/>
          <w:color w:val="auto"/>
          <w:u w:val="none"/>
        </w:rPr>
      </w:pPr>
      <w:r w:rsidRPr="00700D9C">
        <w:rPr>
          <w:rStyle w:val="Hypertextovprepojenie"/>
          <w:color w:val="auto"/>
          <w:u w:val="none"/>
        </w:rPr>
        <w:t xml:space="preserve">Graf 4 </w:t>
      </w:r>
      <w:r>
        <w:rPr>
          <w:rStyle w:val="Hypertextovprepojenie"/>
          <w:color w:val="auto"/>
          <w:u w:val="none"/>
        </w:rPr>
        <w:t xml:space="preserve">           </w:t>
      </w:r>
      <w:r w:rsidRPr="00D839B2">
        <w:t>Vývoj počtu študentov pre kritérium KZU-6</w:t>
      </w:r>
    </w:p>
    <w:p w:rsidR="001C6A26" w:rsidRPr="00D839B2" w:rsidRDefault="001C6A26" w:rsidP="001C6A26">
      <w:pPr>
        <w:pStyle w:val="Obsah6"/>
        <w:rPr>
          <w:rStyle w:val="Hypertextovprepojenie"/>
          <w:color w:val="auto"/>
          <w:u w:val="none"/>
        </w:rPr>
      </w:pPr>
      <w:r w:rsidRPr="00D839B2">
        <w:rPr>
          <w:rStyle w:val="Hypertextovprepojenie"/>
          <w:color w:val="auto"/>
          <w:u w:val="none"/>
        </w:rPr>
        <w:t xml:space="preserve">Graf 5            </w:t>
      </w:r>
      <w:r w:rsidRPr="00D839B2">
        <w:t>Pomer počtu prihlásených ku počtu prijatých študentov ak. rok 2011/2012</w:t>
      </w:r>
    </w:p>
    <w:p w:rsidR="001C6A26" w:rsidRPr="00D839B2" w:rsidRDefault="001C6A26" w:rsidP="001C6A26">
      <w:pPr>
        <w:pStyle w:val="Obsah6"/>
        <w:rPr>
          <w:rStyle w:val="Hypertextovprepojenie"/>
          <w:color w:val="auto"/>
          <w:u w:val="none"/>
        </w:rPr>
      </w:pPr>
      <w:r w:rsidRPr="00D839B2">
        <w:rPr>
          <w:rStyle w:val="Hypertextovprepojenie"/>
          <w:color w:val="auto"/>
          <w:u w:val="none"/>
        </w:rPr>
        <w:t xml:space="preserve">Graf 6            </w:t>
      </w:r>
      <w:r w:rsidRPr="00D839B2">
        <w:t>Pomer počtu prihlásených ku počtu prijatých študentov ak. rok 2011/2012</w:t>
      </w:r>
    </w:p>
    <w:p w:rsidR="001C6A26" w:rsidRPr="00D839B2" w:rsidRDefault="001C6A26" w:rsidP="001C6A26">
      <w:pPr>
        <w:pStyle w:val="Popis"/>
        <w:spacing w:after="120"/>
        <w:ind w:left="1410" w:hanging="1410"/>
        <w:rPr>
          <w:rStyle w:val="Hypertextovprepojenie"/>
          <w:b w:val="0"/>
          <w:color w:val="auto"/>
          <w:sz w:val="24"/>
          <w:szCs w:val="24"/>
          <w:u w:val="none"/>
        </w:rPr>
      </w:pPr>
      <w:r w:rsidRPr="00D839B2">
        <w:rPr>
          <w:rStyle w:val="Hypertextovprepojenie"/>
          <w:b w:val="0"/>
          <w:color w:val="auto"/>
          <w:u w:val="none"/>
        </w:rPr>
        <w:t xml:space="preserve">Graf 7             </w:t>
      </w:r>
      <w:r w:rsidRPr="00D839B2">
        <w:rPr>
          <w:b w:val="0"/>
          <w:sz w:val="24"/>
          <w:szCs w:val="24"/>
        </w:rPr>
        <w:t>Pomer počtu prijatých ku počtu zapísaných študentov v akademickom roku 2011/2012</w:t>
      </w:r>
    </w:p>
    <w:p w:rsidR="001C6A26" w:rsidRPr="00D839B2" w:rsidRDefault="001C6A26" w:rsidP="001C6A26">
      <w:pPr>
        <w:spacing w:after="120" w:line="360" w:lineRule="auto"/>
        <w:jc w:val="both"/>
        <w:rPr>
          <w:rStyle w:val="Hypertextovprepojenie"/>
          <w:noProof/>
          <w:color w:val="auto"/>
          <w:u w:val="none"/>
        </w:rPr>
      </w:pPr>
      <w:r w:rsidRPr="00D839B2">
        <w:rPr>
          <w:rStyle w:val="Hypertextovprepojenie"/>
          <w:color w:val="auto"/>
          <w:u w:val="none"/>
        </w:rPr>
        <w:t xml:space="preserve">Graf 8         </w:t>
      </w:r>
      <w:r w:rsidRPr="00D839B2">
        <w:rPr>
          <w:noProof/>
        </w:rPr>
        <w:t>Počet študentov uhrádzajúcich školné (ak.rok 2010/2011) – Denná forma</w:t>
      </w:r>
    </w:p>
    <w:p w:rsidR="001C6A26" w:rsidRPr="00D839B2" w:rsidRDefault="001C6A26" w:rsidP="001C6A26">
      <w:pPr>
        <w:spacing w:line="360" w:lineRule="auto"/>
        <w:jc w:val="both"/>
        <w:rPr>
          <w:rStyle w:val="Hypertextovprepojenie"/>
          <w:noProof/>
          <w:color w:val="auto"/>
          <w:u w:val="none"/>
        </w:rPr>
      </w:pPr>
      <w:r w:rsidRPr="00D839B2">
        <w:rPr>
          <w:rStyle w:val="Hypertextovprepojenie"/>
          <w:color w:val="auto"/>
          <w:u w:val="none"/>
        </w:rPr>
        <w:t>Graf 9</w:t>
      </w:r>
      <w:r w:rsidRPr="00D839B2">
        <w:rPr>
          <w:rStyle w:val="Hypertextovprepojenie"/>
          <w:color w:val="auto"/>
          <w:u w:val="none"/>
        </w:rPr>
        <w:tab/>
        <w:t xml:space="preserve">        </w:t>
      </w:r>
      <w:r w:rsidRPr="00D839B2">
        <w:rPr>
          <w:noProof/>
        </w:rPr>
        <w:t>Počet študentov uhrádzajúcich školné (ak.rok 2010/2011) – Externá forma</w:t>
      </w:r>
    </w:p>
    <w:p w:rsidR="001C6A26" w:rsidRPr="00D839B2" w:rsidRDefault="001C6A26" w:rsidP="001C6A26">
      <w:pPr>
        <w:pStyle w:val="Obsah6"/>
        <w:rPr>
          <w:rStyle w:val="Hypertextovprepojenie"/>
          <w:color w:val="auto"/>
          <w:u w:val="none"/>
        </w:rPr>
      </w:pPr>
      <w:r w:rsidRPr="00D839B2">
        <w:rPr>
          <w:rStyle w:val="Hypertextovprepojenie"/>
          <w:color w:val="auto"/>
          <w:u w:val="none"/>
        </w:rPr>
        <w:t xml:space="preserve">Graf 10         </w:t>
      </w:r>
      <w:r w:rsidRPr="00D839B2">
        <w:t>Informácia o záverečných prácach a rigoróznych prácach predložených na obhajobu v roku 2011</w:t>
      </w:r>
    </w:p>
    <w:p w:rsidR="001C6A26" w:rsidRPr="00D839B2" w:rsidRDefault="001C6A26" w:rsidP="001C6A26">
      <w:pPr>
        <w:spacing w:after="120"/>
      </w:pPr>
      <w:r w:rsidRPr="00D839B2">
        <w:t xml:space="preserve">Graf 11       </w:t>
      </w:r>
      <w:r>
        <w:t xml:space="preserve">  </w:t>
      </w:r>
      <w:r w:rsidRPr="00D839B2">
        <w:rPr>
          <w:noProof/>
        </w:rPr>
        <w:t>Počty vedúcich záverečných prác v roku 2011</w:t>
      </w:r>
    </w:p>
    <w:p w:rsidR="001C6A26" w:rsidRPr="00D839B2" w:rsidRDefault="001C6A26" w:rsidP="001C6A26">
      <w:pPr>
        <w:tabs>
          <w:tab w:val="left" w:pos="426"/>
        </w:tabs>
        <w:rPr>
          <w:sz w:val="28"/>
          <w:szCs w:val="28"/>
        </w:rPr>
      </w:pPr>
    </w:p>
    <w:p w:rsidR="001C6A26" w:rsidRPr="00D839B2" w:rsidRDefault="001C6A26" w:rsidP="001C6A26">
      <w:pPr>
        <w:sectPr w:rsidR="001C6A26" w:rsidRPr="00D839B2" w:rsidSect="00AF47C8">
          <w:footerReference w:type="even" r:id="rId9"/>
          <w:footerReference w:type="default" r:id="rId10"/>
          <w:footerReference w:type="first" r:id="rId11"/>
          <w:pgSz w:w="11906" w:h="16838" w:code="9"/>
          <w:pgMar w:top="1418" w:right="1417" w:bottom="1418" w:left="1418" w:header="709" w:footer="709" w:gutter="0"/>
          <w:cols w:space="709"/>
          <w:titlePg/>
          <w:docGrid w:linePitch="360"/>
        </w:sectPr>
      </w:pPr>
    </w:p>
    <w:p w:rsidR="001C6A26" w:rsidRDefault="001C6A26" w:rsidP="001C6A26">
      <w:pPr>
        <w:pStyle w:val="Nadpis1"/>
        <w:shd w:val="clear" w:color="auto" w:fill="C6D9F1"/>
        <w:spacing w:before="0" w:after="0"/>
        <w:jc w:val="center"/>
        <w:rPr>
          <w:rFonts w:ascii="Times New Roman" w:hAnsi="Times New Roman"/>
          <w:color w:val="000000"/>
          <w:sz w:val="28"/>
          <w:szCs w:val="28"/>
          <w:shd w:val="clear" w:color="auto" w:fill="C6D9F1"/>
        </w:rPr>
      </w:pPr>
    </w:p>
    <w:p w:rsidR="001C6A26" w:rsidRPr="00775C97" w:rsidRDefault="001C6A26" w:rsidP="001C6A26">
      <w:pPr>
        <w:pStyle w:val="Nadpis1"/>
        <w:shd w:val="clear" w:color="auto" w:fill="C6D9F1"/>
        <w:spacing w:before="0" w:after="0"/>
        <w:jc w:val="center"/>
        <w:rPr>
          <w:rFonts w:ascii="Times New Roman" w:hAnsi="Times New Roman"/>
          <w:color w:val="000000"/>
          <w:sz w:val="28"/>
          <w:szCs w:val="28"/>
        </w:rPr>
      </w:pPr>
      <w:r w:rsidRPr="00612AF3">
        <w:rPr>
          <w:rFonts w:ascii="Times New Roman" w:hAnsi="Times New Roman"/>
          <w:color w:val="000000"/>
          <w:sz w:val="28"/>
          <w:szCs w:val="28"/>
          <w:shd w:val="clear" w:color="auto" w:fill="C6D9F1"/>
        </w:rPr>
        <w:t>Hodnotenie vzdelávacej činnosti za rok 2011 na Prešovskej univerzit</w:t>
      </w:r>
      <w:r>
        <w:rPr>
          <w:rFonts w:ascii="Times New Roman" w:hAnsi="Times New Roman"/>
          <w:color w:val="000000"/>
          <w:sz w:val="28"/>
          <w:szCs w:val="28"/>
          <w:shd w:val="clear" w:color="auto" w:fill="C6D9F1"/>
        </w:rPr>
        <w:t xml:space="preserve">e           </w:t>
      </w:r>
      <w:r w:rsidRPr="00612AF3">
        <w:rPr>
          <w:rFonts w:ascii="Times New Roman" w:hAnsi="Times New Roman"/>
          <w:color w:val="000000"/>
          <w:sz w:val="28"/>
          <w:szCs w:val="28"/>
          <w:shd w:val="clear" w:color="auto" w:fill="C6D9F1"/>
        </w:rPr>
        <w:t xml:space="preserve">v </w:t>
      </w:r>
      <w:r>
        <w:rPr>
          <w:rFonts w:ascii="Times New Roman" w:hAnsi="Times New Roman"/>
          <w:color w:val="000000"/>
          <w:sz w:val="28"/>
          <w:szCs w:val="28"/>
          <w:shd w:val="clear" w:color="auto" w:fill="C6D9F1"/>
        </w:rPr>
        <w:t xml:space="preserve">   </w:t>
      </w:r>
      <w:r w:rsidRPr="00612AF3">
        <w:rPr>
          <w:rFonts w:ascii="Times New Roman" w:hAnsi="Times New Roman"/>
          <w:color w:val="000000"/>
          <w:sz w:val="28"/>
          <w:szCs w:val="28"/>
          <w:shd w:val="clear" w:color="auto" w:fill="C6D9F1"/>
        </w:rPr>
        <w:t>Prešove</w:t>
      </w:r>
    </w:p>
    <w:p w:rsidR="001C6A26" w:rsidRPr="00775C97" w:rsidRDefault="001C6A26" w:rsidP="001C6A26">
      <w:pPr>
        <w:shd w:val="clear" w:color="auto" w:fill="C6D9F1"/>
        <w:ind w:firstLine="456"/>
        <w:rPr>
          <w:b/>
          <w:bCs/>
          <w:color w:val="000000"/>
          <w:kern w:val="32"/>
        </w:rPr>
      </w:pPr>
    </w:p>
    <w:p w:rsidR="001C6A26" w:rsidRDefault="001C6A26" w:rsidP="001C6A26">
      <w:pPr>
        <w:ind w:firstLine="360"/>
        <w:jc w:val="both"/>
      </w:pPr>
      <w:bookmarkStart w:id="2" w:name="_Toc259550339"/>
    </w:p>
    <w:p w:rsidR="001C6A26" w:rsidRPr="00AC023E" w:rsidRDefault="001C6A26" w:rsidP="001C6A26">
      <w:pPr>
        <w:ind w:firstLine="360"/>
        <w:jc w:val="both"/>
      </w:pPr>
      <w:r w:rsidRPr="00AC023E">
        <w:t>PU</w:t>
      </w:r>
      <w:r>
        <w:t xml:space="preserve"> patrí medzi významné vzdelávacie inštitúcie nielen v regióne Prešovského samosprávneho kraja, ale širokou ponukou vzdelávacích programov sa zaraďuje medzi významné centrá edukácie  v slovenskom vzdelávacom priestore.</w:t>
      </w:r>
      <w:r w:rsidRPr="00AC023E">
        <w:t xml:space="preserve"> </w:t>
      </w:r>
      <w:r>
        <w:t xml:space="preserve">PU </w:t>
      </w:r>
      <w:r w:rsidRPr="00AC023E">
        <w:t>uskutočňuje vysokoškolské vzdelávanie na ôsmich fakultách (FF PU, GTF PU, FHPV PU, FM PU, PF PU, PBF PU, FŠ PU, FZO PU) v 3. stupňoch štúdia (bakalársky stupeň, magisterský stupeň, doktorandský stupeň), v spojenom 1. a 2. stupni</w:t>
      </w:r>
      <w:r>
        <w:t xml:space="preserve"> štúdia a v habilitačnom konaní </w:t>
      </w:r>
      <w:r w:rsidRPr="00AC023E">
        <w:t xml:space="preserve">a konaní na vymenúvanie profesorov. </w:t>
      </w:r>
    </w:p>
    <w:p w:rsidR="001C6A26" w:rsidRPr="00AC023E" w:rsidRDefault="001C6A26" w:rsidP="001C6A26">
      <w:pPr>
        <w:ind w:firstLine="360"/>
        <w:jc w:val="both"/>
      </w:pPr>
      <w:r w:rsidRPr="00AC023E">
        <w:t>Jednotlivé študijné odbory sú rozdelené do rôznych podskupín odborov. Medzi tieto podskupiny patria: učiteľstvo, vychovávateľstvo a pedagogické ved</w:t>
      </w:r>
      <w:r>
        <w:t xml:space="preserve">y, humanitné vedy, spoločenské </w:t>
      </w:r>
      <w:r w:rsidRPr="00AC023E">
        <w:t>a behaviorálne vedy, žurnalistika a informácie, ekonó</w:t>
      </w:r>
      <w:r>
        <w:t xml:space="preserve">mia a manažment, vedy o neživej prírode, vedy </w:t>
      </w:r>
      <w:r w:rsidRPr="00AC023E">
        <w:t>o živej prírode, nelekárske zdravotnícke vedy, osobné služby, ekologické a environmentálne vedy</w:t>
      </w:r>
      <w:r>
        <w:t>.</w:t>
      </w:r>
    </w:p>
    <w:p w:rsidR="001C6A26" w:rsidRDefault="001C6A26" w:rsidP="001C6A26">
      <w:pPr>
        <w:ind w:firstLine="360"/>
        <w:jc w:val="both"/>
      </w:pPr>
      <w:r w:rsidRPr="00AC023E">
        <w:t xml:space="preserve">Na PU </w:t>
      </w:r>
      <w:r>
        <w:t>je štúdium realizované v dennej a externej forme.</w:t>
      </w:r>
      <w:r w:rsidRPr="00AC023E">
        <w:t xml:space="preserve">  </w:t>
      </w:r>
      <w:r>
        <w:t>V</w:t>
      </w:r>
      <w:r w:rsidRPr="00AC023E">
        <w:t xml:space="preserve">šetky </w:t>
      </w:r>
      <w:r>
        <w:t xml:space="preserve">študijné programy sú poskytované  </w:t>
      </w:r>
      <w:r w:rsidRPr="00AC023E">
        <w:t>v slovenskom jazyku. Lingvistické študijné programy sa realizujú buď v kombinácii slovenského jazyka s cieľovým jazykom, alebo v cieľovom jazyku.</w:t>
      </w:r>
    </w:p>
    <w:p w:rsidR="001C6A26" w:rsidRDefault="001C6A26" w:rsidP="001C6A26">
      <w:pPr>
        <w:ind w:firstLine="360"/>
        <w:jc w:val="both"/>
      </w:pPr>
    </w:p>
    <w:p w:rsidR="001C6A26" w:rsidRPr="00AC023E" w:rsidRDefault="001C6A26" w:rsidP="001C6A26">
      <w:pPr>
        <w:ind w:firstLine="360"/>
        <w:jc w:val="both"/>
        <w:rPr>
          <w:b/>
          <w:szCs w:val="23"/>
        </w:rPr>
      </w:pPr>
    </w:p>
    <w:p w:rsidR="001C6A26" w:rsidRPr="004C50E9" w:rsidRDefault="001C6A26" w:rsidP="001C6A26">
      <w:pPr>
        <w:pStyle w:val="Podnadpis"/>
      </w:pPr>
      <w:bookmarkStart w:id="3" w:name="_Toc291854925"/>
      <w:r w:rsidRPr="004C50E9">
        <w:t>ŠTUDIJNÉ PROGRAMY PU</w:t>
      </w:r>
      <w:bookmarkEnd w:id="3"/>
    </w:p>
    <w:p w:rsidR="001C6A26" w:rsidRPr="00D169B5" w:rsidRDefault="001C6A26" w:rsidP="001C6A26">
      <w:pPr>
        <w:pStyle w:val="Podnadpis1"/>
      </w:pPr>
    </w:p>
    <w:p w:rsidR="001C6A26" w:rsidRPr="004E2C0D" w:rsidRDefault="001C6A26" w:rsidP="001C6A26">
      <w:pPr>
        <w:pStyle w:val="Podnadpis1"/>
        <w:numPr>
          <w:ilvl w:val="2"/>
          <w:numId w:val="3"/>
        </w:numPr>
        <w:jc w:val="both"/>
        <w:rPr>
          <w:b w:val="0"/>
        </w:rPr>
      </w:pPr>
      <w:r w:rsidRPr="004E2C0D">
        <w:rPr>
          <w:b w:val="0"/>
        </w:rPr>
        <w:t>PU</w:t>
      </w:r>
      <w:r>
        <w:rPr>
          <w:b w:val="0"/>
        </w:rPr>
        <w:t xml:space="preserve"> v Prešove poskytuje vzdelávanie vo všetkých troch stupňoch vysokoškolského vzdelávania. V dennej forme štúdia ponúka173 študijných programov, čo je 57,09%, z toho 78 bakalárskych, 66 magisterských, 27 doktorandských a 2 študijné programy spájajúce prvé dva stupne vysokoškolského vzdelávania; v externej forme 130, čo je 42,9%, z toho 56 v bakalárskom, 46 v magisterskom a 27 v doktorandskom stupni štúdia a jeden spájajúci prvé dva stupne vysokoškolského vzdelávania (tabuľka 1).</w:t>
      </w:r>
    </w:p>
    <w:p w:rsidR="001C6A26" w:rsidRPr="00AC023E" w:rsidRDefault="001C6A26" w:rsidP="001C6A26">
      <w:pPr>
        <w:spacing w:after="120"/>
      </w:pPr>
    </w:p>
    <w:p w:rsidR="001C6A26" w:rsidRPr="00DB4E67" w:rsidRDefault="001C6A26" w:rsidP="001C6A26">
      <w:pPr>
        <w:spacing w:after="120"/>
        <w:rPr>
          <w:b/>
          <w:bCs/>
        </w:rPr>
      </w:pPr>
      <w:r>
        <w:rPr>
          <w:b/>
          <w:bCs/>
        </w:rPr>
        <w:t>Tabuľka</w:t>
      </w:r>
      <w:r w:rsidRPr="00AC023E">
        <w:rPr>
          <w:b/>
          <w:bCs/>
        </w:rPr>
        <w:t xml:space="preserve"> </w:t>
      </w:r>
      <w:r>
        <w:rPr>
          <w:b/>
          <w:bCs/>
        </w:rPr>
        <w:t>1</w:t>
      </w:r>
      <w:r w:rsidRPr="00AC023E">
        <w:rPr>
          <w:b/>
          <w:bCs/>
        </w:rPr>
        <w:t>:</w:t>
      </w:r>
      <w:r w:rsidRPr="00AC023E">
        <w:rPr>
          <w:b/>
          <w:bCs/>
        </w:rPr>
        <w:tab/>
        <w:t>Počet akreditovaných študijných programov k 1.9.2011</w:t>
      </w:r>
    </w:p>
    <w:tbl>
      <w:tblPr>
        <w:tblW w:w="9095" w:type="dxa"/>
        <w:tblInd w:w="47" w:type="dxa"/>
        <w:tblLayout w:type="fixed"/>
        <w:tblCellMar>
          <w:left w:w="70" w:type="dxa"/>
          <w:right w:w="70" w:type="dxa"/>
        </w:tblCellMar>
        <w:tblLook w:val="0000" w:firstRow="0" w:lastRow="0" w:firstColumn="0" w:lastColumn="0" w:noHBand="0" w:noVBand="0"/>
      </w:tblPr>
      <w:tblGrid>
        <w:gridCol w:w="1418"/>
        <w:gridCol w:w="732"/>
        <w:gridCol w:w="850"/>
        <w:gridCol w:w="709"/>
        <w:gridCol w:w="850"/>
        <w:gridCol w:w="709"/>
        <w:gridCol w:w="709"/>
        <w:gridCol w:w="709"/>
        <w:gridCol w:w="708"/>
        <w:gridCol w:w="851"/>
        <w:gridCol w:w="850"/>
      </w:tblGrid>
      <w:tr w:rsidR="001C6A26" w:rsidRPr="00AC023E" w:rsidTr="00E379B6">
        <w:trPr>
          <w:trHeight w:val="268"/>
        </w:trPr>
        <w:tc>
          <w:tcPr>
            <w:tcW w:w="1418" w:type="dxa"/>
            <w:vMerge w:val="restart"/>
            <w:tcBorders>
              <w:top w:val="double" w:sz="4" w:space="0" w:color="auto"/>
              <w:left w:val="double" w:sz="4" w:space="0" w:color="auto"/>
              <w:bottom w:val="single" w:sz="8" w:space="0" w:color="000000"/>
              <w:right w:val="single" w:sz="8" w:space="0" w:color="000000"/>
            </w:tcBorders>
            <w:shd w:val="clear" w:color="auto" w:fill="C6D9F1"/>
            <w:vAlign w:val="bottom"/>
          </w:tcPr>
          <w:p w:rsidR="001C6A26" w:rsidRPr="00AC023E" w:rsidRDefault="001C6A26" w:rsidP="00E379B6">
            <w:pPr>
              <w:spacing w:after="120"/>
              <w:jc w:val="center"/>
              <w:rPr>
                <w:b/>
                <w:bCs/>
                <w:sz w:val="20"/>
                <w:szCs w:val="20"/>
              </w:rPr>
            </w:pPr>
            <w:r w:rsidRPr="00AC023E">
              <w:rPr>
                <w:b/>
                <w:bCs/>
                <w:sz w:val="20"/>
                <w:szCs w:val="20"/>
              </w:rPr>
              <w:t>Fakulta</w:t>
            </w:r>
          </w:p>
        </w:tc>
        <w:tc>
          <w:tcPr>
            <w:tcW w:w="5976" w:type="dxa"/>
            <w:gridSpan w:val="8"/>
            <w:tcBorders>
              <w:top w:val="double" w:sz="4" w:space="0" w:color="auto"/>
              <w:left w:val="nil"/>
              <w:bottom w:val="single" w:sz="8" w:space="0" w:color="000000"/>
              <w:right w:val="double" w:sz="6" w:space="0" w:color="000000"/>
            </w:tcBorders>
            <w:shd w:val="clear" w:color="auto" w:fill="C6D9F1"/>
          </w:tcPr>
          <w:p w:rsidR="001C6A26" w:rsidRPr="00AC023E" w:rsidRDefault="001C6A26" w:rsidP="00E379B6">
            <w:pPr>
              <w:spacing w:after="120"/>
              <w:jc w:val="center"/>
              <w:rPr>
                <w:b/>
                <w:bCs/>
                <w:sz w:val="20"/>
                <w:szCs w:val="20"/>
              </w:rPr>
            </w:pPr>
            <w:r w:rsidRPr="00AC023E">
              <w:rPr>
                <w:b/>
                <w:bCs/>
                <w:sz w:val="20"/>
                <w:szCs w:val="20"/>
              </w:rPr>
              <w:t>Stupeň štúdia</w:t>
            </w:r>
          </w:p>
        </w:tc>
        <w:tc>
          <w:tcPr>
            <w:tcW w:w="1701" w:type="dxa"/>
            <w:gridSpan w:val="2"/>
            <w:tcBorders>
              <w:top w:val="double" w:sz="4" w:space="0" w:color="auto"/>
              <w:left w:val="single" w:sz="8" w:space="0" w:color="auto"/>
              <w:bottom w:val="single" w:sz="8" w:space="0" w:color="auto"/>
              <w:right w:val="double" w:sz="4" w:space="0" w:color="auto"/>
            </w:tcBorders>
            <w:shd w:val="clear" w:color="auto" w:fill="C6D9F1"/>
          </w:tcPr>
          <w:p w:rsidR="001C6A26" w:rsidRPr="00AC023E" w:rsidRDefault="001C6A26" w:rsidP="00E379B6">
            <w:pPr>
              <w:spacing w:after="120"/>
              <w:jc w:val="center"/>
              <w:rPr>
                <w:b/>
                <w:bCs/>
                <w:sz w:val="20"/>
                <w:szCs w:val="20"/>
              </w:rPr>
            </w:pPr>
            <w:r w:rsidRPr="00AC023E">
              <w:rPr>
                <w:b/>
                <w:bCs/>
                <w:sz w:val="20"/>
                <w:szCs w:val="20"/>
              </w:rPr>
              <w:t> </w:t>
            </w:r>
          </w:p>
        </w:tc>
      </w:tr>
      <w:tr w:rsidR="001C6A26" w:rsidRPr="00AC023E" w:rsidTr="00E379B6">
        <w:trPr>
          <w:trHeight w:val="479"/>
        </w:trPr>
        <w:tc>
          <w:tcPr>
            <w:tcW w:w="1418" w:type="dxa"/>
            <w:vMerge/>
            <w:tcBorders>
              <w:top w:val="double" w:sz="6" w:space="0" w:color="auto"/>
              <w:left w:val="double" w:sz="4" w:space="0" w:color="auto"/>
              <w:bottom w:val="single" w:sz="8" w:space="0" w:color="000000"/>
              <w:right w:val="single" w:sz="8" w:space="0" w:color="000000"/>
            </w:tcBorders>
            <w:shd w:val="clear" w:color="auto" w:fill="C6D9F1"/>
            <w:vAlign w:val="center"/>
          </w:tcPr>
          <w:p w:rsidR="001C6A26" w:rsidRPr="00AC023E" w:rsidRDefault="001C6A26" w:rsidP="00E379B6">
            <w:pPr>
              <w:rPr>
                <w:b/>
                <w:bCs/>
                <w:sz w:val="20"/>
                <w:szCs w:val="20"/>
              </w:rPr>
            </w:pPr>
          </w:p>
        </w:tc>
        <w:tc>
          <w:tcPr>
            <w:tcW w:w="1582" w:type="dxa"/>
            <w:gridSpan w:val="2"/>
            <w:tcBorders>
              <w:top w:val="single" w:sz="8" w:space="0" w:color="000000"/>
              <w:left w:val="nil"/>
              <w:bottom w:val="single" w:sz="8" w:space="0" w:color="000000"/>
              <w:right w:val="single" w:sz="8" w:space="0" w:color="000000"/>
            </w:tcBorders>
            <w:shd w:val="clear" w:color="auto" w:fill="C6D9F1"/>
            <w:vAlign w:val="bottom"/>
          </w:tcPr>
          <w:p w:rsidR="001C6A26" w:rsidRPr="00AC023E" w:rsidRDefault="001C6A26" w:rsidP="00E379B6">
            <w:pPr>
              <w:jc w:val="center"/>
              <w:rPr>
                <w:b/>
                <w:bCs/>
                <w:sz w:val="20"/>
                <w:szCs w:val="20"/>
              </w:rPr>
            </w:pPr>
            <w:r w:rsidRPr="00AC023E">
              <w:rPr>
                <w:b/>
                <w:bCs/>
                <w:sz w:val="20"/>
                <w:szCs w:val="20"/>
              </w:rPr>
              <w:t>Bc.</w:t>
            </w:r>
          </w:p>
        </w:tc>
        <w:tc>
          <w:tcPr>
            <w:tcW w:w="1559" w:type="dxa"/>
            <w:gridSpan w:val="2"/>
            <w:tcBorders>
              <w:top w:val="single" w:sz="8" w:space="0" w:color="000000"/>
              <w:left w:val="nil"/>
              <w:bottom w:val="single" w:sz="8" w:space="0" w:color="000000"/>
              <w:right w:val="single" w:sz="8" w:space="0" w:color="000000"/>
            </w:tcBorders>
            <w:shd w:val="clear" w:color="auto" w:fill="C6D9F1"/>
            <w:vAlign w:val="bottom"/>
          </w:tcPr>
          <w:p w:rsidR="001C6A26" w:rsidRPr="00AC023E" w:rsidRDefault="001C6A26" w:rsidP="00E379B6">
            <w:pPr>
              <w:jc w:val="center"/>
              <w:rPr>
                <w:b/>
                <w:bCs/>
                <w:sz w:val="20"/>
                <w:szCs w:val="20"/>
              </w:rPr>
            </w:pPr>
            <w:r w:rsidRPr="00AC023E">
              <w:rPr>
                <w:b/>
                <w:bCs/>
                <w:sz w:val="20"/>
                <w:szCs w:val="20"/>
              </w:rPr>
              <w:t>Mgr.</w:t>
            </w:r>
          </w:p>
        </w:tc>
        <w:tc>
          <w:tcPr>
            <w:tcW w:w="1418" w:type="dxa"/>
            <w:gridSpan w:val="2"/>
            <w:tcBorders>
              <w:top w:val="single" w:sz="8" w:space="0" w:color="000000"/>
              <w:left w:val="nil"/>
              <w:bottom w:val="single" w:sz="8" w:space="0" w:color="000000"/>
              <w:right w:val="single" w:sz="8" w:space="0" w:color="000000"/>
            </w:tcBorders>
            <w:shd w:val="clear" w:color="auto" w:fill="C6D9F1"/>
            <w:vAlign w:val="bottom"/>
          </w:tcPr>
          <w:p w:rsidR="001C6A26" w:rsidRPr="00AC023E" w:rsidRDefault="001C6A26" w:rsidP="00E379B6">
            <w:pPr>
              <w:jc w:val="center"/>
              <w:rPr>
                <w:b/>
                <w:bCs/>
                <w:sz w:val="20"/>
                <w:szCs w:val="20"/>
              </w:rPr>
            </w:pPr>
            <w:r w:rsidRPr="00AC023E">
              <w:rPr>
                <w:b/>
                <w:bCs/>
                <w:sz w:val="20"/>
                <w:szCs w:val="20"/>
              </w:rPr>
              <w:t>PhD.</w:t>
            </w:r>
          </w:p>
        </w:tc>
        <w:tc>
          <w:tcPr>
            <w:tcW w:w="1417" w:type="dxa"/>
            <w:gridSpan w:val="2"/>
            <w:tcBorders>
              <w:top w:val="single" w:sz="8" w:space="0" w:color="000000"/>
              <w:left w:val="nil"/>
              <w:bottom w:val="single" w:sz="8" w:space="0" w:color="000000"/>
              <w:right w:val="double" w:sz="6" w:space="0" w:color="000000"/>
            </w:tcBorders>
            <w:shd w:val="clear" w:color="auto" w:fill="C6D9F1"/>
            <w:vAlign w:val="bottom"/>
          </w:tcPr>
          <w:p w:rsidR="001C6A26" w:rsidRPr="00AC023E" w:rsidRDefault="001C6A26" w:rsidP="00E379B6">
            <w:pPr>
              <w:jc w:val="center"/>
              <w:rPr>
                <w:b/>
                <w:bCs/>
                <w:sz w:val="20"/>
                <w:szCs w:val="20"/>
              </w:rPr>
            </w:pPr>
            <w:r w:rsidRPr="00AC023E">
              <w:rPr>
                <w:b/>
                <w:bCs/>
                <w:sz w:val="20"/>
                <w:szCs w:val="20"/>
              </w:rPr>
              <w:t>Spojený 1a 2. stupeň štúdia (Mgr.)</w:t>
            </w:r>
          </w:p>
        </w:tc>
        <w:tc>
          <w:tcPr>
            <w:tcW w:w="851" w:type="dxa"/>
            <w:tcBorders>
              <w:top w:val="nil"/>
              <w:left w:val="single" w:sz="8" w:space="0" w:color="auto"/>
              <w:bottom w:val="single" w:sz="8" w:space="0" w:color="auto"/>
              <w:right w:val="single" w:sz="4" w:space="0" w:color="auto"/>
            </w:tcBorders>
            <w:shd w:val="clear" w:color="auto" w:fill="8DB3E2"/>
            <w:vAlign w:val="bottom"/>
          </w:tcPr>
          <w:p w:rsidR="001C6A26" w:rsidRPr="00807D1A" w:rsidRDefault="001C6A26" w:rsidP="00E379B6">
            <w:pPr>
              <w:jc w:val="center"/>
              <w:rPr>
                <w:b/>
                <w:bCs/>
                <w:sz w:val="20"/>
                <w:szCs w:val="20"/>
              </w:rPr>
            </w:pPr>
            <w:r w:rsidRPr="00807D1A">
              <w:rPr>
                <w:b/>
                <w:bCs/>
                <w:sz w:val="20"/>
                <w:szCs w:val="20"/>
              </w:rPr>
              <w:t>Spolu všetky stupne</w:t>
            </w:r>
          </w:p>
        </w:tc>
        <w:tc>
          <w:tcPr>
            <w:tcW w:w="850" w:type="dxa"/>
            <w:tcBorders>
              <w:top w:val="nil"/>
              <w:left w:val="single" w:sz="4" w:space="0" w:color="auto"/>
              <w:bottom w:val="single" w:sz="8" w:space="0" w:color="auto"/>
              <w:right w:val="double" w:sz="4" w:space="0" w:color="auto"/>
            </w:tcBorders>
            <w:shd w:val="clear" w:color="auto" w:fill="C6D9F1"/>
            <w:vAlign w:val="bottom"/>
          </w:tcPr>
          <w:p w:rsidR="001C6A26" w:rsidRPr="00AC023E" w:rsidRDefault="001C6A26" w:rsidP="00E379B6">
            <w:pPr>
              <w:jc w:val="center"/>
              <w:rPr>
                <w:b/>
                <w:bCs/>
                <w:sz w:val="20"/>
                <w:szCs w:val="20"/>
              </w:rPr>
            </w:pPr>
            <w:r w:rsidRPr="00AC023E">
              <w:rPr>
                <w:b/>
                <w:bCs/>
                <w:sz w:val="20"/>
                <w:szCs w:val="20"/>
              </w:rPr>
              <w:t>HKVP</w:t>
            </w:r>
          </w:p>
        </w:tc>
      </w:tr>
      <w:tr w:rsidR="001C6A26" w:rsidRPr="00AC023E" w:rsidTr="00E379B6">
        <w:trPr>
          <w:trHeight w:val="254"/>
        </w:trPr>
        <w:tc>
          <w:tcPr>
            <w:tcW w:w="1418" w:type="dxa"/>
            <w:vMerge/>
            <w:tcBorders>
              <w:top w:val="double" w:sz="6" w:space="0" w:color="auto"/>
              <w:left w:val="double" w:sz="4" w:space="0" w:color="auto"/>
              <w:bottom w:val="single" w:sz="8" w:space="0" w:color="000000"/>
              <w:right w:val="single" w:sz="8" w:space="0" w:color="000000"/>
            </w:tcBorders>
            <w:vAlign w:val="center"/>
          </w:tcPr>
          <w:p w:rsidR="001C6A26" w:rsidRPr="00AC023E" w:rsidRDefault="001C6A26" w:rsidP="00E379B6">
            <w:pPr>
              <w:rPr>
                <w:b/>
                <w:bCs/>
                <w:sz w:val="20"/>
                <w:szCs w:val="20"/>
              </w:rPr>
            </w:pPr>
          </w:p>
        </w:tc>
        <w:tc>
          <w:tcPr>
            <w:tcW w:w="732"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D</w:t>
            </w:r>
          </w:p>
        </w:tc>
        <w:tc>
          <w:tcPr>
            <w:tcW w:w="850"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E</w:t>
            </w:r>
          </w:p>
        </w:tc>
        <w:tc>
          <w:tcPr>
            <w:tcW w:w="709"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D</w:t>
            </w:r>
          </w:p>
        </w:tc>
        <w:tc>
          <w:tcPr>
            <w:tcW w:w="850"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E</w:t>
            </w:r>
          </w:p>
        </w:tc>
        <w:tc>
          <w:tcPr>
            <w:tcW w:w="709"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D</w:t>
            </w:r>
          </w:p>
        </w:tc>
        <w:tc>
          <w:tcPr>
            <w:tcW w:w="709"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E</w:t>
            </w:r>
          </w:p>
        </w:tc>
        <w:tc>
          <w:tcPr>
            <w:tcW w:w="709" w:type="dxa"/>
            <w:tcBorders>
              <w:top w:val="nil"/>
              <w:left w:val="nil"/>
              <w:bottom w:val="single" w:sz="8" w:space="0" w:color="000000"/>
              <w:right w:val="single" w:sz="8" w:space="0" w:color="000000"/>
            </w:tcBorders>
            <w:shd w:val="clear" w:color="auto" w:fill="8DB3E2"/>
            <w:vAlign w:val="center"/>
          </w:tcPr>
          <w:p w:rsidR="001C6A26" w:rsidRPr="00AC023E" w:rsidRDefault="001C6A26" w:rsidP="00E379B6">
            <w:pPr>
              <w:jc w:val="center"/>
              <w:rPr>
                <w:b/>
                <w:bCs/>
                <w:sz w:val="20"/>
                <w:szCs w:val="20"/>
              </w:rPr>
            </w:pPr>
            <w:r w:rsidRPr="00AC023E">
              <w:rPr>
                <w:b/>
                <w:bCs/>
                <w:sz w:val="20"/>
                <w:szCs w:val="20"/>
              </w:rPr>
              <w:t>D</w:t>
            </w:r>
          </w:p>
        </w:tc>
        <w:tc>
          <w:tcPr>
            <w:tcW w:w="708" w:type="dxa"/>
            <w:tcBorders>
              <w:top w:val="nil"/>
              <w:left w:val="nil"/>
              <w:bottom w:val="single" w:sz="8" w:space="0" w:color="000000"/>
              <w:right w:val="double" w:sz="6" w:space="0" w:color="auto"/>
            </w:tcBorders>
            <w:shd w:val="clear" w:color="auto" w:fill="8DB3E2"/>
            <w:vAlign w:val="center"/>
          </w:tcPr>
          <w:p w:rsidR="001C6A26" w:rsidRPr="00AC023E" w:rsidRDefault="001C6A26" w:rsidP="00E379B6">
            <w:pPr>
              <w:jc w:val="center"/>
              <w:rPr>
                <w:b/>
                <w:bCs/>
                <w:sz w:val="20"/>
                <w:szCs w:val="20"/>
              </w:rPr>
            </w:pPr>
            <w:r w:rsidRPr="00AC023E">
              <w:rPr>
                <w:b/>
                <w:bCs/>
                <w:sz w:val="20"/>
                <w:szCs w:val="20"/>
              </w:rPr>
              <w:t>E</w:t>
            </w:r>
          </w:p>
        </w:tc>
        <w:tc>
          <w:tcPr>
            <w:tcW w:w="851" w:type="dxa"/>
            <w:tcBorders>
              <w:top w:val="nil"/>
              <w:left w:val="nil"/>
              <w:bottom w:val="single" w:sz="8" w:space="0" w:color="auto"/>
              <w:right w:val="single" w:sz="4" w:space="0" w:color="auto"/>
            </w:tcBorders>
            <w:shd w:val="clear" w:color="auto" w:fill="8DB3E2"/>
          </w:tcPr>
          <w:p w:rsidR="001C6A26" w:rsidRPr="00807D1A" w:rsidRDefault="001C6A26" w:rsidP="00E379B6">
            <w:pPr>
              <w:jc w:val="center"/>
              <w:rPr>
                <w:b/>
                <w:bCs/>
                <w:sz w:val="20"/>
                <w:szCs w:val="20"/>
              </w:rPr>
            </w:pPr>
            <w:r w:rsidRPr="00807D1A">
              <w:rPr>
                <w:b/>
                <w:bCs/>
                <w:sz w:val="20"/>
                <w:szCs w:val="20"/>
              </w:rPr>
              <w:t>D/E</w:t>
            </w:r>
          </w:p>
        </w:tc>
        <w:tc>
          <w:tcPr>
            <w:tcW w:w="850" w:type="dxa"/>
            <w:tcBorders>
              <w:top w:val="nil"/>
              <w:left w:val="single" w:sz="4" w:space="0" w:color="auto"/>
              <w:bottom w:val="single" w:sz="8" w:space="0" w:color="auto"/>
              <w:right w:val="double" w:sz="4" w:space="0" w:color="auto"/>
            </w:tcBorders>
            <w:shd w:val="clear" w:color="auto" w:fill="C6D9F1"/>
          </w:tcPr>
          <w:p w:rsidR="001C6A26" w:rsidRPr="00AC023E" w:rsidRDefault="001C6A26" w:rsidP="00E379B6">
            <w:pPr>
              <w:jc w:val="center"/>
              <w:rPr>
                <w:b/>
                <w:bCs/>
                <w:sz w:val="20"/>
                <w:szCs w:val="20"/>
              </w:rPr>
            </w:pPr>
            <w:r w:rsidRPr="00AC023E">
              <w:rPr>
                <w:b/>
                <w:bCs/>
                <w:sz w:val="20"/>
                <w:szCs w:val="20"/>
              </w:rPr>
              <w:t> </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FF</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37</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30</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19</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15</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15</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nil"/>
              <w:left w:val="single" w:sz="8" w:space="0" w:color="auto"/>
              <w:bottom w:val="nil"/>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138</w:t>
            </w:r>
          </w:p>
        </w:tc>
        <w:tc>
          <w:tcPr>
            <w:tcW w:w="850" w:type="dxa"/>
            <w:tcBorders>
              <w:top w:val="nil"/>
              <w:left w:val="single" w:sz="4" w:space="0" w:color="auto"/>
              <w:bottom w:val="nil"/>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13</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FHPV</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19</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13</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16</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10</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single" w:sz="8" w:space="0" w:color="auto"/>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66</w:t>
            </w:r>
          </w:p>
        </w:tc>
        <w:tc>
          <w:tcPr>
            <w:tcW w:w="850" w:type="dxa"/>
            <w:tcBorders>
              <w:top w:val="single" w:sz="8" w:space="0" w:color="auto"/>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3</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PBF</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851" w:type="dxa"/>
            <w:tcBorders>
              <w:top w:val="nil"/>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10</w:t>
            </w:r>
          </w:p>
        </w:tc>
        <w:tc>
          <w:tcPr>
            <w:tcW w:w="850" w:type="dxa"/>
            <w:tcBorders>
              <w:top w:val="nil"/>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1</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GTF</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5</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nil"/>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20</w:t>
            </w:r>
          </w:p>
        </w:tc>
        <w:tc>
          <w:tcPr>
            <w:tcW w:w="850" w:type="dxa"/>
            <w:tcBorders>
              <w:top w:val="nil"/>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2</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FZO</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5</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5</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nil"/>
              <w:left w:val="single" w:sz="8" w:space="0" w:color="auto"/>
              <w:bottom w:val="nil"/>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14</w:t>
            </w:r>
          </w:p>
        </w:tc>
        <w:tc>
          <w:tcPr>
            <w:tcW w:w="850" w:type="dxa"/>
            <w:tcBorders>
              <w:top w:val="nil"/>
              <w:left w:val="single" w:sz="4" w:space="0" w:color="auto"/>
              <w:bottom w:val="nil"/>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0</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FŠ</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3</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single" w:sz="8" w:space="0" w:color="auto"/>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12</w:t>
            </w:r>
          </w:p>
        </w:tc>
        <w:tc>
          <w:tcPr>
            <w:tcW w:w="850" w:type="dxa"/>
            <w:tcBorders>
              <w:top w:val="single" w:sz="8" w:space="0" w:color="auto"/>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1</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PF</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5</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nil"/>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21</w:t>
            </w:r>
          </w:p>
        </w:tc>
        <w:tc>
          <w:tcPr>
            <w:tcW w:w="850" w:type="dxa"/>
            <w:tcBorders>
              <w:top w:val="nil"/>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1</w:t>
            </w:r>
          </w:p>
        </w:tc>
      </w:tr>
      <w:tr w:rsidR="001C6A26" w:rsidRPr="00AC023E" w:rsidTr="00E379B6">
        <w:trPr>
          <w:trHeight w:val="254"/>
        </w:trPr>
        <w:tc>
          <w:tcPr>
            <w:tcW w:w="1418" w:type="dxa"/>
            <w:tcBorders>
              <w:top w:val="nil"/>
              <w:left w:val="double" w:sz="4" w:space="0" w:color="auto"/>
              <w:bottom w:val="single" w:sz="8" w:space="0" w:color="000000"/>
              <w:right w:val="single" w:sz="8" w:space="0" w:color="000000"/>
            </w:tcBorders>
            <w:shd w:val="clear" w:color="auto" w:fill="auto"/>
          </w:tcPr>
          <w:p w:rsidR="001C6A26" w:rsidRPr="00AC023E" w:rsidRDefault="001C6A26" w:rsidP="00E379B6">
            <w:pPr>
              <w:rPr>
                <w:sz w:val="20"/>
                <w:szCs w:val="20"/>
              </w:rPr>
            </w:pPr>
            <w:r w:rsidRPr="00AC023E">
              <w:rPr>
                <w:sz w:val="20"/>
                <w:szCs w:val="20"/>
              </w:rPr>
              <w:t>FM</w:t>
            </w:r>
          </w:p>
        </w:tc>
        <w:tc>
          <w:tcPr>
            <w:tcW w:w="732"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850"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nil"/>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nil"/>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000000"/>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nil"/>
              <w:left w:val="single" w:sz="8" w:space="0" w:color="auto"/>
              <w:bottom w:val="nil"/>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6</w:t>
            </w:r>
          </w:p>
        </w:tc>
        <w:tc>
          <w:tcPr>
            <w:tcW w:w="850" w:type="dxa"/>
            <w:tcBorders>
              <w:top w:val="nil"/>
              <w:left w:val="single" w:sz="4" w:space="0" w:color="auto"/>
              <w:bottom w:val="nil"/>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1</w:t>
            </w:r>
          </w:p>
        </w:tc>
      </w:tr>
      <w:tr w:rsidR="001C6A26" w:rsidRPr="00AC023E" w:rsidTr="00E379B6">
        <w:trPr>
          <w:trHeight w:val="323"/>
        </w:trPr>
        <w:tc>
          <w:tcPr>
            <w:tcW w:w="1418" w:type="dxa"/>
            <w:tcBorders>
              <w:top w:val="nil"/>
              <w:left w:val="double" w:sz="4" w:space="0" w:color="auto"/>
              <w:bottom w:val="single" w:sz="8" w:space="0" w:color="auto"/>
              <w:right w:val="single" w:sz="8" w:space="0" w:color="000000"/>
            </w:tcBorders>
            <w:shd w:val="clear" w:color="auto" w:fill="auto"/>
          </w:tcPr>
          <w:p w:rsidR="001C6A26" w:rsidRPr="00AC023E" w:rsidRDefault="001C6A26" w:rsidP="00E379B6">
            <w:pPr>
              <w:rPr>
                <w:sz w:val="20"/>
                <w:szCs w:val="20"/>
              </w:rPr>
            </w:pPr>
            <w:r w:rsidRPr="00AC023E">
              <w:rPr>
                <w:sz w:val="20"/>
                <w:szCs w:val="20"/>
              </w:rPr>
              <w:t>Celouniverzitné</w:t>
            </w:r>
          </w:p>
        </w:tc>
        <w:tc>
          <w:tcPr>
            <w:tcW w:w="732" w:type="dxa"/>
            <w:tcBorders>
              <w:top w:val="nil"/>
              <w:left w:val="nil"/>
              <w:bottom w:val="single" w:sz="8" w:space="0" w:color="auto"/>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850" w:type="dxa"/>
            <w:tcBorders>
              <w:top w:val="nil"/>
              <w:left w:val="nil"/>
              <w:bottom w:val="single" w:sz="8" w:space="0" w:color="auto"/>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709" w:type="dxa"/>
            <w:tcBorders>
              <w:top w:val="nil"/>
              <w:left w:val="nil"/>
              <w:bottom w:val="single" w:sz="8" w:space="0" w:color="auto"/>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850" w:type="dxa"/>
            <w:tcBorders>
              <w:top w:val="nil"/>
              <w:left w:val="nil"/>
              <w:bottom w:val="single" w:sz="8" w:space="0" w:color="auto"/>
              <w:right w:val="single" w:sz="8" w:space="0" w:color="auto"/>
            </w:tcBorders>
            <w:shd w:val="clear" w:color="auto" w:fill="auto"/>
            <w:vAlign w:val="center"/>
          </w:tcPr>
          <w:p w:rsidR="001C6A26" w:rsidRPr="00AC023E" w:rsidRDefault="001C6A26" w:rsidP="00E379B6">
            <w:pPr>
              <w:jc w:val="center"/>
              <w:rPr>
                <w:sz w:val="20"/>
                <w:szCs w:val="20"/>
              </w:rPr>
            </w:pPr>
            <w:r w:rsidRPr="00AC023E">
              <w:rPr>
                <w:sz w:val="20"/>
                <w:szCs w:val="20"/>
              </w:rPr>
              <w:t>4</w:t>
            </w:r>
          </w:p>
        </w:tc>
        <w:tc>
          <w:tcPr>
            <w:tcW w:w="709" w:type="dxa"/>
            <w:tcBorders>
              <w:top w:val="single" w:sz="8" w:space="0" w:color="auto"/>
              <w:left w:val="nil"/>
              <w:bottom w:val="single" w:sz="8" w:space="0" w:color="auto"/>
              <w:right w:val="nil"/>
            </w:tcBorders>
            <w:shd w:val="clear" w:color="auto" w:fill="auto"/>
            <w:noWrap/>
            <w:vAlign w:val="center"/>
          </w:tcPr>
          <w:p w:rsidR="001C6A26" w:rsidRPr="00AC023E" w:rsidRDefault="001C6A26" w:rsidP="00E379B6">
            <w:pPr>
              <w:jc w:val="center"/>
              <w:rPr>
                <w:sz w:val="20"/>
                <w:szCs w:val="20"/>
              </w:rPr>
            </w:pPr>
            <w:r w:rsidRPr="00AC023E">
              <w:rPr>
                <w:sz w:val="20"/>
                <w:szCs w:val="20"/>
              </w:rPr>
              <w:t>0</w:t>
            </w:r>
          </w:p>
        </w:tc>
        <w:tc>
          <w:tcPr>
            <w:tcW w:w="709" w:type="dxa"/>
            <w:tcBorders>
              <w:top w:val="single" w:sz="8" w:space="0" w:color="auto"/>
              <w:left w:val="single" w:sz="4" w:space="0" w:color="auto"/>
              <w:bottom w:val="single" w:sz="8" w:space="0" w:color="auto"/>
              <w:right w:val="single" w:sz="8" w:space="0" w:color="auto"/>
            </w:tcBorders>
            <w:shd w:val="clear" w:color="auto" w:fill="auto"/>
            <w:noWrap/>
            <w:vAlign w:val="center"/>
          </w:tcPr>
          <w:p w:rsidR="001C6A26" w:rsidRPr="00AC023E" w:rsidRDefault="001C6A26" w:rsidP="00E379B6">
            <w:pPr>
              <w:jc w:val="center"/>
              <w:rPr>
                <w:sz w:val="20"/>
                <w:szCs w:val="20"/>
              </w:rPr>
            </w:pPr>
            <w:r w:rsidRPr="00AC023E">
              <w:rPr>
                <w:sz w:val="20"/>
                <w:szCs w:val="20"/>
              </w:rPr>
              <w:t>0</w:t>
            </w:r>
          </w:p>
        </w:tc>
        <w:tc>
          <w:tcPr>
            <w:tcW w:w="709" w:type="dxa"/>
            <w:tcBorders>
              <w:top w:val="nil"/>
              <w:left w:val="nil"/>
              <w:bottom w:val="single" w:sz="8" w:space="0" w:color="auto"/>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708" w:type="dxa"/>
            <w:tcBorders>
              <w:top w:val="nil"/>
              <w:left w:val="nil"/>
              <w:bottom w:val="single" w:sz="8" w:space="0" w:color="auto"/>
              <w:right w:val="single" w:sz="8" w:space="0" w:color="000000"/>
            </w:tcBorders>
            <w:shd w:val="clear" w:color="auto" w:fill="auto"/>
            <w:vAlign w:val="center"/>
          </w:tcPr>
          <w:p w:rsidR="001C6A26" w:rsidRPr="00AC023E" w:rsidRDefault="001C6A26" w:rsidP="00E379B6">
            <w:pPr>
              <w:jc w:val="center"/>
              <w:rPr>
                <w:sz w:val="20"/>
                <w:szCs w:val="20"/>
              </w:rPr>
            </w:pPr>
            <w:r w:rsidRPr="00AC023E">
              <w:rPr>
                <w:sz w:val="20"/>
                <w:szCs w:val="20"/>
              </w:rPr>
              <w:t>0</w:t>
            </w:r>
          </w:p>
        </w:tc>
        <w:tc>
          <w:tcPr>
            <w:tcW w:w="851" w:type="dxa"/>
            <w:tcBorders>
              <w:top w:val="single" w:sz="8" w:space="0" w:color="auto"/>
              <w:left w:val="single" w:sz="8" w:space="0" w:color="auto"/>
              <w:bottom w:val="single" w:sz="8" w:space="0" w:color="auto"/>
              <w:right w:val="single" w:sz="4" w:space="0" w:color="auto"/>
            </w:tcBorders>
            <w:shd w:val="clear" w:color="auto" w:fill="8DB3E2"/>
          </w:tcPr>
          <w:p w:rsidR="001C6A26" w:rsidRPr="00807D1A" w:rsidRDefault="001C6A26" w:rsidP="00E379B6">
            <w:pPr>
              <w:jc w:val="center"/>
              <w:rPr>
                <w:b/>
                <w:sz w:val="20"/>
                <w:szCs w:val="20"/>
              </w:rPr>
            </w:pPr>
            <w:r w:rsidRPr="00807D1A">
              <w:rPr>
                <w:b/>
                <w:sz w:val="20"/>
                <w:szCs w:val="20"/>
              </w:rPr>
              <w:t>16</w:t>
            </w:r>
          </w:p>
        </w:tc>
        <w:tc>
          <w:tcPr>
            <w:tcW w:w="850" w:type="dxa"/>
            <w:tcBorders>
              <w:top w:val="single" w:sz="8" w:space="0" w:color="auto"/>
              <w:left w:val="single" w:sz="4" w:space="0" w:color="auto"/>
              <w:bottom w:val="single" w:sz="8" w:space="0" w:color="auto"/>
              <w:right w:val="double" w:sz="4" w:space="0" w:color="auto"/>
            </w:tcBorders>
            <w:shd w:val="clear" w:color="auto" w:fill="auto"/>
          </w:tcPr>
          <w:p w:rsidR="001C6A26" w:rsidRPr="00AC023E" w:rsidRDefault="001C6A26" w:rsidP="00E379B6">
            <w:pPr>
              <w:jc w:val="center"/>
              <w:rPr>
                <w:sz w:val="20"/>
                <w:szCs w:val="20"/>
              </w:rPr>
            </w:pPr>
            <w:r w:rsidRPr="00AC023E">
              <w:rPr>
                <w:sz w:val="20"/>
                <w:szCs w:val="20"/>
              </w:rPr>
              <w:t>0</w:t>
            </w:r>
          </w:p>
        </w:tc>
      </w:tr>
      <w:tr w:rsidR="001C6A26" w:rsidRPr="00AC023E" w:rsidTr="00E379B6">
        <w:trPr>
          <w:trHeight w:val="254"/>
        </w:trPr>
        <w:tc>
          <w:tcPr>
            <w:tcW w:w="1418" w:type="dxa"/>
            <w:tcBorders>
              <w:top w:val="nil"/>
              <w:left w:val="double" w:sz="4" w:space="0" w:color="auto"/>
              <w:bottom w:val="double" w:sz="4" w:space="0" w:color="auto"/>
              <w:right w:val="nil"/>
            </w:tcBorders>
            <w:shd w:val="clear" w:color="auto" w:fill="8DB3E2"/>
          </w:tcPr>
          <w:p w:rsidR="001C6A26" w:rsidRPr="00AC023E" w:rsidRDefault="001C6A26" w:rsidP="00E379B6">
            <w:pPr>
              <w:rPr>
                <w:b/>
                <w:bCs/>
                <w:sz w:val="20"/>
                <w:szCs w:val="20"/>
              </w:rPr>
            </w:pPr>
            <w:r w:rsidRPr="00AC023E">
              <w:rPr>
                <w:b/>
                <w:bCs/>
                <w:sz w:val="20"/>
                <w:szCs w:val="20"/>
              </w:rPr>
              <w:t>Spolu</w:t>
            </w:r>
          </w:p>
        </w:tc>
        <w:tc>
          <w:tcPr>
            <w:tcW w:w="732" w:type="dxa"/>
            <w:tcBorders>
              <w:top w:val="nil"/>
              <w:left w:val="single" w:sz="8" w:space="0" w:color="auto"/>
              <w:bottom w:val="double" w:sz="4" w:space="0" w:color="auto"/>
              <w:right w:val="nil"/>
            </w:tcBorders>
            <w:shd w:val="clear" w:color="auto" w:fill="8DB3E2"/>
            <w:vAlign w:val="center"/>
          </w:tcPr>
          <w:p w:rsidR="001C6A26" w:rsidRPr="00AC023E" w:rsidRDefault="001C6A26" w:rsidP="00E379B6">
            <w:pPr>
              <w:jc w:val="center"/>
              <w:rPr>
                <w:b/>
                <w:bCs/>
                <w:sz w:val="20"/>
                <w:szCs w:val="20"/>
              </w:rPr>
            </w:pPr>
            <w:r w:rsidRPr="00AC023E">
              <w:rPr>
                <w:b/>
                <w:bCs/>
                <w:sz w:val="20"/>
                <w:szCs w:val="20"/>
              </w:rPr>
              <w:t>78</w:t>
            </w:r>
          </w:p>
        </w:tc>
        <w:tc>
          <w:tcPr>
            <w:tcW w:w="850" w:type="dxa"/>
            <w:tcBorders>
              <w:top w:val="nil"/>
              <w:left w:val="single" w:sz="8" w:space="0" w:color="auto"/>
              <w:bottom w:val="double" w:sz="4" w:space="0" w:color="auto"/>
              <w:right w:val="nil"/>
            </w:tcBorders>
            <w:shd w:val="clear" w:color="auto" w:fill="8DB3E2"/>
            <w:vAlign w:val="center"/>
          </w:tcPr>
          <w:p w:rsidR="001C6A26" w:rsidRPr="00AC023E" w:rsidRDefault="001C6A26" w:rsidP="00E379B6">
            <w:pPr>
              <w:jc w:val="center"/>
              <w:rPr>
                <w:b/>
                <w:bCs/>
                <w:sz w:val="20"/>
                <w:szCs w:val="20"/>
              </w:rPr>
            </w:pPr>
            <w:r w:rsidRPr="00AC023E">
              <w:rPr>
                <w:b/>
                <w:bCs/>
                <w:sz w:val="20"/>
                <w:szCs w:val="20"/>
              </w:rPr>
              <w:t>56</w:t>
            </w:r>
          </w:p>
        </w:tc>
        <w:tc>
          <w:tcPr>
            <w:tcW w:w="709" w:type="dxa"/>
            <w:tcBorders>
              <w:top w:val="nil"/>
              <w:left w:val="single" w:sz="8" w:space="0" w:color="auto"/>
              <w:bottom w:val="double" w:sz="4" w:space="0" w:color="auto"/>
              <w:right w:val="nil"/>
            </w:tcBorders>
            <w:shd w:val="clear" w:color="auto" w:fill="8DB3E2"/>
            <w:vAlign w:val="center"/>
          </w:tcPr>
          <w:p w:rsidR="001C6A26" w:rsidRPr="00AC023E" w:rsidRDefault="001C6A26" w:rsidP="00E379B6">
            <w:pPr>
              <w:jc w:val="center"/>
              <w:rPr>
                <w:b/>
                <w:bCs/>
                <w:sz w:val="20"/>
                <w:szCs w:val="20"/>
              </w:rPr>
            </w:pPr>
            <w:r w:rsidRPr="00AC023E">
              <w:rPr>
                <w:b/>
                <w:bCs/>
                <w:sz w:val="20"/>
                <w:szCs w:val="20"/>
              </w:rPr>
              <w:t>66</w:t>
            </w:r>
          </w:p>
        </w:tc>
        <w:tc>
          <w:tcPr>
            <w:tcW w:w="850" w:type="dxa"/>
            <w:tcBorders>
              <w:top w:val="nil"/>
              <w:left w:val="single" w:sz="8" w:space="0" w:color="auto"/>
              <w:bottom w:val="double" w:sz="4" w:space="0" w:color="auto"/>
              <w:right w:val="nil"/>
            </w:tcBorders>
            <w:shd w:val="clear" w:color="auto" w:fill="8DB3E2"/>
            <w:vAlign w:val="center"/>
          </w:tcPr>
          <w:p w:rsidR="001C6A26" w:rsidRPr="00AC023E" w:rsidRDefault="001C6A26" w:rsidP="00E379B6">
            <w:pPr>
              <w:jc w:val="center"/>
              <w:rPr>
                <w:b/>
                <w:bCs/>
                <w:sz w:val="20"/>
                <w:szCs w:val="20"/>
              </w:rPr>
            </w:pPr>
            <w:r w:rsidRPr="00AC023E">
              <w:rPr>
                <w:b/>
                <w:bCs/>
                <w:sz w:val="20"/>
                <w:szCs w:val="20"/>
              </w:rPr>
              <w:t>46</w:t>
            </w:r>
          </w:p>
        </w:tc>
        <w:tc>
          <w:tcPr>
            <w:tcW w:w="709" w:type="dxa"/>
            <w:tcBorders>
              <w:top w:val="nil"/>
              <w:left w:val="single" w:sz="4" w:space="0" w:color="auto"/>
              <w:bottom w:val="double" w:sz="4" w:space="0" w:color="auto"/>
              <w:right w:val="single" w:sz="8" w:space="0" w:color="auto"/>
            </w:tcBorders>
            <w:shd w:val="clear" w:color="auto" w:fill="8DB3E2"/>
            <w:vAlign w:val="center"/>
          </w:tcPr>
          <w:p w:rsidR="001C6A26" w:rsidRPr="00AC023E" w:rsidRDefault="001C6A26" w:rsidP="00E379B6">
            <w:pPr>
              <w:jc w:val="center"/>
              <w:rPr>
                <w:b/>
                <w:bCs/>
                <w:sz w:val="20"/>
                <w:szCs w:val="20"/>
              </w:rPr>
            </w:pPr>
            <w:r w:rsidRPr="00AC023E">
              <w:rPr>
                <w:b/>
                <w:bCs/>
                <w:sz w:val="20"/>
                <w:szCs w:val="20"/>
              </w:rPr>
              <w:t>27</w:t>
            </w:r>
          </w:p>
        </w:tc>
        <w:tc>
          <w:tcPr>
            <w:tcW w:w="709" w:type="dxa"/>
            <w:tcBorders>
              <w:top w:val="nil"/>
              <w:left w:val="nil"/>
              <w:bottom w:val="double" w:sz="4" w:space="0" w:color="auto"/>
              <w:right w:val="single" w:sz="8" w:space="0" w:color="auto"/>
            </w:tcBorders>
            <w:shd w:val="clear" w:color="auto" w:fill="8DB3E2"/>
            <w:vAlign w:val="center"/>
          </w:tcPr>
          <w:p w:rsidR="001C6A26" w:rsidRPr="00AC023E" w:rsidRDefault="001C6A26" w:rsidP="00E379B6">
            <w:pPr>
              <w:jc w:val="center"/>
              <w:rPr>
                <w:b/>
                <w:bCs/>
                <w:sz w:val="20"/>
                <w:szCs w:val="20"/>
              </w:rPr>
            </w:pPr>
            <w:r w:rsidRPr="00AC023E">
              <w:rPr>
                <w:b/>
                <w:bCs/>
                <w:sz w:val="20"/>
                <w:szCs w:val="20"/>
              </w:rPr>
              <w:t>27</w:t>
            </w:r>
          </w:p>
        </w:tc>
        <w:tc>
          <w:tcPr>
            <w:tcW w:w="709" w:type="dxa"/>
            <w:tcBorders>
              <w:top w:val="nil"/>
              <w:left w:val="nil"/>
              <w:bottom w:val="double" w:sz="4" w:space="0" w:color="auto"/>
              <w:right w:val="nil"/>
            </w:tcBorders>
            <w:shd w:val="clear" w:color="auto" w:fill="8DB3E2"/>
            <w:vAlign w:val="center"/>
          </w:tcPr>
          <w:p w:rsidR="001C6A26" w:rsidRPr="00AC023E" w:rsidRDefault="001C6A26" w:rsidP="00E379B6">
            <w:pPr>
              <w:jc w:val="center"/>
              <w:rPr>
                <w:b/>
                <w:bCs/>
                <w:sz w:val="20"/>
                <w:szCs w:val="20"/>
              </w:rPr>
            </w:pPr>
            <w:r w:rsidRPr="00AC023E">
              <w:rPr>
                <w:b/>
                <w:bCs/>
                <w:sz w:val="20"/>
                <w:szCs w:val="20"/>
              </w:rPr>
              <w:t>2</w:t>
            </w:r>
          </w:p>
        </w:tc>
        <w:tc>
          <w:tcPr>
            <w:tcW w:w="708" w:type="dxa"/>
            <w:tcBorders>
              <w:top w:val="nil"/>
              <w:left w:val="single" w:sz="8" w:space="0" w:color="auto"/>
              <w:bottom w:val="double" w:sz="4" w:space="0" w:color="auto"/>
              <w:right w:val="single" w:sz="8" w:space="0" w:color="auto"/>
            </w:tcBorders>
            <w:shd w:val="clear" w:color="auto" w:fill="8DB3E2"/>
            <w:vAlign w:val="center"/>
          </w:tcPr>
          <w:p w:rsidR="001C6A26" w:rsidRPr="00AC023E" w:rsidRDefault="001C6A26" w:rsidP="00E379B6">
            <w:pPr>
              <w:jc w:val="center"/>
              <w:rPr>
                <w:b/>
                <w:bCs/>
                <w:sz w:val="20"/>
                <w:szCs w:val="20"/>
              </w:rPr>
            </w:pPr>
            <w:r w:rsidRPr="00AC023E">
              <w:rPr>
                <w:b/>
                <w:bCs/>
                <w:sz w:val="20"/>
                <w:szCs w:val="20"/>
              </w:rPr>
              <w:t>1</w:t>
            </w:r>
          </w:p>
        </w:tc>
        <w:tc>
          <w:tcPr>
            <w:tcW w:w="851" w:type="dxa"/>
            <w:tcBorders>
              <w:top w:val="nil"/>
              <w:left w:val="nil"/>
              <w:bottom w:val="double" w:sz="4" w:space="0" w:color="auto"/>
              <w:right w:val="single" w:sz="4" w:space="0" w:color="auto"/>
            </w:tcBorders>
            <w:shd w:val="clear" w:color="auto" w:fill="8DB3E2"/>
          </w:tcPr>
          <w:p w:rsidR="001C6A26" w:rsidRPr="00807D1A" w:rsidRDefault="001C6A26" w:rsidP="00E379B6">
            <w:pPr>
              <w:jc w:val="center"/>
              <w:rPr>
                <w:b/>
                <w:bCs/>
                <w:sz w:val="20"/>
                <w:szCs w:val="20"/>
              </w:rPr>
            </w:pPr>
            <w:r w:rsidRPr="00807D1A">
              <w:rPr>
                <w:b/>
                <w:bCs/>
                <w:sz w:val="20"/>
                <w:szCs w:val="20"/>
              </w:rPr>
              <w:t>303</w:t>
            </w:r>
          </w:p>
        </w:tc>
        <w:tc>
          <w:tcPr>
            <w:tcW w:w="850" w:type="dxa"/>
            <w:tcBorders>
              <w:top w:val="nil"/>
              <w:left w:val="single" w:sz="4" w:space="0" w:color="auto"/>
              <w:bottom w:val="double" w:sz="4" w:space="0" w:color="auto"/>
              <w:right w:val="double" w:sz="4" w:space="0" w:color="auto"/>
            </w:tcBorders>
            <w:shd w:val="clear" w:color="auto" w:fill="8DB3E2"/>
          </w:tcPr>
          <w:p w:rsidR="001C6A26" w:rsidRPr="00AC023E" w:rsidRDefault="001C6A26" w:rsidP="00E379B6">
            <w:pPr>
              <w:jc w:val="center"/>
              <w:rPr>
                <w:b/>
                <w:bCs/>
                <w:sz w:val="20"/>
                <w:szCs w:val="20"/>
              </w:rPr>
            </w:pPr>
            <w:r w:rsidRPr="00AC023E">
              <w:rPr>
                <w:b/>
                <w:bCs/>
                <w:sz w:val="20"/>
                <w:szCs w:val="20"/>
              </w:rPr>
              <w:t>22</w:t>
            </w:r>
          </w:p>
        </w:tc>
      </w:tr>
    </w:tbl>
    <w:p w:rsidR="001C6A26" w:rsidRPr="00AC023E" w:rsidRDefault="001C6A26" w:rsidP="001C6A26">
      <w:pPr>
        <w:rPr>
          <w:sz w:val="10"/>
          <w:szCs w:val="10"/>
        </w:rPr>
      </w:pPr>
    </w:p>
    <w:p w:rsidR="001C6A26" w:rsidRDefault="001C6A26" w:rsidP="001C6A26">
      <w:pPr>
        <w:rPr>
          <w:b/>
          <w:szCs w:val="23"/>
        </w:rPr>
      </w:pPr>
    </w:p>
    <w:p w:rsidR="001C6A26" w:rsidRDefault="001C6A26" w:rsidP="001C6A26">
      <w:pPr>
        <w:rPr>
          <w:b/>
          <w:szCs w:val="23"/>
        </w:rPr>
      </w:pPr>
    </w:p>
    <w:p w:rsidR="001C6A26" w:rsidRPr="00AC023E" w:rsidRDefault="001C6A26" w:rsidP="001C6A26">
      <w:pPr>
        <w:rPr>
          <w:b/>
          <w:szCs w:val="23"/>
        </w:rPr>
      </w:pPr>
    </w:p>
    <w:p w:rsidR="001C6A26" w:rsidRPr="00AC023E" w:rsidRDefault="001C6A26" w:rsidP="001C6A26">
      <w:pPr>
        <w:pStyle w:val="Podnadpis1"/>
        <w:numPr>
          <w:ilvl w:val="0"/>
          <w:numId w:val="0"/>
        </w:numPr>
        <w:jc w:val="both"/>
      </w:pPr>
      <w:r w:rsidRPr="00AC023E">
        <w:t>Pozastavené akreditačné práva, ukončenie platnosti, odňaté akredita</w:t>
      </w:r>
      <w:r>
        <w:t>čné práva a zamietnuté žiadosti</w:t>
      </w:r>
    </w:p>
    <w:p w:rsidR="001C6A26" w:rsidRPr="00AC023E" w:rsidRDefault="001C6A26" w:rsidP="001C6A26">
      <w:pPr>
        <w:rPr>
          <w:b/>
        </w:rPr>
      </w:pPr>
    </w:p>
    <w:p w:rsidR="001C6A26" w:rsidRPr="00AC023E" w:rsidRDefault="001C6A26" w:rsidP="001C6A26">
      <w:pPr>
        <w:ind w:firstLine="360"/>
        <w:jc w:val="both"/>
      </w:pPr>
      <w:r w:rsidRPr="00AC023E">
        <w:t xml:space="preserve">V roku 2011 nebolo na PU pozastavené ani odňaté žiadne priznané právo udeľovať príslušný akademický titul. Zamietnutých žiadostí bolo počas roku 2011 na </w:t>
      </w:r>
      <w:r>
        <w:t>PU</w:t>
      </w:r>
      <w:r w:rsidRPr="00AC023E">
        <w:t xml:space="preserve"> spolu 7, z toho 2 žiadosti boli z</w:t>
      </w:r>
      <w:r>
        <w:t> </w:t>
      </w:r>
      <w:r w:rsidRPr="00AC023E">
        <w:t>F</w:t>
      </w:r>
      <w:r>
        <w:t xml:space="preserve">HPV PU a </w:t>
      </w:r>
      <w:r w:rsidRPr="00AC023E">
        <w:t>5 žiadostí z</w:t>
      </w:r>
      <w:r>
        <w:t> </w:t>
      </w:r>
      <w:r w:rsidRPr="00AC023E">
        <w:t>F</w:t>
      </w:r>
      <w:r>
        <w:t>F PU (tabuľka 2).</w:t>
      </w:r>
    </w:p>
    <w:p w:rsidR="001C6A26" w:rsidRDefault="001C6A26" w:rsidP="001C6A26">
      <w:pPr>
        <w:jc w:val="both"/>
        <w:rPr>
          <w:b/>
          <w:bCs/>
        </w:rPr>
      </w:pPr>
    </w:p>
    <w:p w:rsidR="001C6A26" w:rsidRDefault="001C6A26" w:rsidP="001C6A26">
      <w:pPr>
        <w:spacing w:after="240"/>
        <w:jc w:val="both"/>
        <w:rPr>
          <w:b/>
          <w:bCs/>
        </w:rPr>
      </w:pPr>
      <w:r>
        <w:rPr>
          <w:b/>
          <w:bCs/>
        </w:rPr>
        <w:t>Tabuľka</w:t>
      </w:r>
      <w:r w:rsidRPr="00AC023E">
        <w:rPr>
          <w:b/>
          <w:bCs/>
        </w:rPr>
        <w:t xml:space="preserve"> </w:t>
      </w:r>
      <w:r>
        <w:rPr>
          <w:b/>
          <w:bCs/>
        </w:rPr>
        <w:t>2</w:t>
      </w:r>
      <w:r w:rsidRPr="00AC023E">
        <w:rPr>
          <w:b/>
          <w:bCs/>
        </w:rPr>
        <w:t>:</w:t>
      </w:r>
      <w:r>
        <w:rPr>
          <w:b/>
          <w:bCs/>
        </w:rPr>
        <w:t xml:space="preserve">  Zamietnuté žiadosti o priznanie akreditácie študijných programov v r. 2011</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1"/>
        <w:gridCol w:w="1843"/>
        <w:gridCol w:w="2628"/>
        <w:gridCol w:w="1001"/>
        <w:gridCol w:w="1002"/>
        <w:gridCol w:w="1417"/>
      </w:tblGrid>
      <w:tr w:rsidR="001C6A26" w:rsidRPr="007F3520" w:rsidTr="00E379B6">
        <w:trPr>
          <w:trHeight w:val="1206"/>
          <w:jc w:val="center"/>
        </w:trPr>
        <w:tc>
          <w:tcPr>
            <w:tcW w:w="1181" w:type="dxa"/>
            <w:shd w:val="clear" w:color="auto" w:fill="C6D9F1"/>
            <w:vAlign w:val="center"/>
          </w:tcPr>
          <w:p w:rsidR="001C6A26" w:rsidRPr="00C60F02" w:rsidRDefault="001C6A26" w:rsidP="00E379B6">
            <w:pPr>
              <w:jc w:val="center"/>
              <w:rPr>
                <w:b/>
                <w:sz w:val="20"/>
                <w:szCs w:val="20"/>
              </w:rPr>
            </w:pPr>
          </w:p>
          <w:p w:rsidR="001C6A26" w:rsidRPr="00C60F02" w:rsidRDefault="001C6A26" w:rsidP="00E379B6">
            <w:pPr>
              <w:jc w:val="center"/>
              <w:rPr>
                <w:b/>
                <w:sz w:val="20"/>
                <w:szCs w:val="20"/>
              </w:rPr>
            </w:pPr>
            <w:r w:rsidRPr="00C60F02">
              <w:rPr>
                <w:b/>
                <w:sz w:val="20"/>
                <w:szCs w:val="20"/>
              </w:rPr>
              <w:t>Fakulta</w:t>
            </w:r>
          </w:p>
        </w:tc>
        <w:tc>
          <w:tcPr>
            <w:tcW w:w="1843" w:type="dxa"/>
            <w:shd w:val="clear" w:color="auto" w:fill="C6D9F1"/>
            <w:vAlign w:val="center"/>
          </w:tcPr>
          <w:p w:rsidR="001C6A26" w:rsidRPr="00C60F02" w:rsidRDefault="001C6A26" w:rsidP="00E379B6">
            <w:pPr>
              <w:jc w:val="center"/>
              <w:rPr>
                <w:b/>
                <w:sz w:val="20"/>
                <w:szCs w:val="20"/>
              </w:rPr>
            </w:pPr>
            <w:r w:rsidRPr="00C60F02">
              <w:rPr>
                <w:b/>
                <w:sz w:val="20"/>
                <w:szCs w:val="20"/>
              </w:rPr>
              <w:t>Študijný program</w:t>
            </w:r>
          </w:p>
        </w:tc>
        <w:tc>
          <w:tcPr>
            <w:tcW w:w="2628" w:type="dxa"/>
            <w:shd w:val="clear" w:color="auto" w:fill="C6D9F1"/>
            <w:vAlign w:val="center"/>
          </w:tcPr>
          <w:p w:rsidR="001C6A26" w:rsidRPr="00C60F02" w:rsidRDefault="001C6A26" w:rsidP="00E379B6">
            <w:pPr>
              <w:jc w:val="center"/>
              <w:rPr>
                <w:b/>
                <w:sz w:val="20"/>
                <w:szCs w:val="20"/>
              </w:rPr>
            </w:pPr>
          </w:p>
          <w:p w:rsidR="001C6A26" w:rsidRPr="00C60F02" w:rsidRDefault="001C6A26" w:rsidP="00E379B6">
            <w:pPr>
              <w:jc w:val="center"/>
              <w:rPr>
                <w:b/>
                <w:sz w:val="20"/>
                <w:szCs w:val="20"/>
              </w:rPr>
            </w:pPr>
            <w:r w:rsidRPr="00C60F02">
              <w:rPr>
                <w:b/>
                <w:sz w:val="20"/>
                <w:szCs w:val="20"/>
              </w:rPr>
              <w:t>Študijný odbor</w:t>
            </w:r>
          </w:p>
        </w:tc>
        <w:tc>
          <w:tcPr>
            <w:tcW w:w="1001" w:type="dxa"/>
            <w:shd w:val="clear" w:color="auto" w:fill="C6D9F1"/>
            <w:vAlign w:val="center"/>
          </w:tcPr>
          <w:p w:rsidR="001C6A26" w:rsidRPr="00C60F02" w:rsidRDefault="001C6A26" w:rsidP="00E379B6">
            <w:pPr>
              <w:jc w:val="center"/>
              <w:rPr>
                <w:b/>
                <w:sz w:val="20"/>
                <w:szCs w:val="20"/>
              </w:rPr>
            </w:pPr>
            <w:r w:rsidRPr="00C60F02">
              <w:rPr>
                <w:b/>
                <w:sz w:val="20"/>
                <w:szCs w:val="20"/>
              </w:rPr>
              <w:t>Stupeň štúdia</w:t>
            </w:r>
          </w:p>
        </w:tc>
        <w:tc>
          <w:tcPr>
            <w:tcW w:w="1002" w:type="dxa"/>
            <w:shd w:val="clear" w:color="auto" w:fill="C6D9F1"/>
            <w:vAlign w:val="center"/>
          </w:tcPr>
          <w:p w:rsidR="001C6A26" w:rsidRPr="00C60F02" w:rsidRDefault="001C6A26" w:rsidP="00E379B6">
            <w:pPr>
              <w:jc w:val="center"/>
              <w:rPr>
                <w:b/>
                <w:sz w:val="20"/>
                <w:szCs w:val="20"/>
              </w:rPr>
            </w:pPr>
            <w:r w:rsidRPr="00C60F02">
              <w:rPr>
                <w:b/>
                <w:sz w:val="20"/>
                <w:szCs w:val="20"/>
              </w:rPr>
              <w:t>Forma štúdia</w:t>
            </w:r>
          </w:p>
        </w:tc>
        <w:tc>
          <w:tcPr>
            <w:tcW w:w="1417" w:type="dxa"/>
            <w:shd w:val="clear" w:color="auto" w:fill="C6D9F1"/>
            <w:vAlign w:val="center"/>
          </w:tcPr>
          <w:p w:rsidR="001C6A26" w:rsidRPr="00C60F02" w:rsidRDefault="001C6A26" w:rsidP="00E379B6">
            <w:pPr>
              <w:jc w:val="center"/>
              <w:rPr>
                <w:b/>
                <w:sz w:val="20"/>
                <w:szCs w:val="20"/>
              </w:rPr>
            </w:pPr>
            <w:r w:rsidRPr="00C60F02">
              <w:rPr>
                <w:b/>
                <w:sz w:val="20"/>
                <w:szCs w:val="20"/>
              </w:rPr>
              <w:t>Dátum zamietnutia podľa rozhodnutia</w:t>
            </w:r>
          </w:p>
        </w:tc>
      </w:tr>
      <w:tr w:rsidR="001C6A26" w:rsidRPr="007F3520" w:rsidTr="00E379B6">
        <w:trPr>
          <w:trHeight w:val="386"/>
          <w:jc w:val="center"/>
        </w:trPr>
        <w:tc>
          <w:tcPr>
            <w:tcW w:w="1181" w:type="dxa"/>
            <w:vAlign w:val="center"/>
          </w:tcPr>
          <w:p w:rsidR="001C6A26" w:rsidRPr="00C60F02" w:rsidRDefault="001C6A26" w:rsidP="00E379B6">
            <w:pPr>
              <w:jc w:val="center"/>
              <w:rPr>
                <w:b/>
                <w:sz w:val="20"/>
                <w:szCs w:val="20"/>
              </w:rPr>
            </w:pPr>
            <w:r w:rsidRPr="00C60F02">
              <w:rPr>
                <w:b/>
                <w:sz w:val="20"/>
                <w:szCs w:val="20"/>
              </w:rPr>
              <w:t>FHPV</w:t>
            </w:r>
          </w:p>
        </w:tc>
        <w:tc>
          <w:tcPr>
            <w:tcW w:w="1843" w:type="dxa"/>
            <w:vAlign w:val="center"/>
          </w:tcPr>
          <w:p w:rsidR="001C6A26" w:rsidRPr="00C60F02" w:rsidRDefault="001C6A26" w:rsidP="00E379B6">
            <w:pPr>
              <w:jc w:val="center"/>
              <w:rPr>
                <w:sz w:val="20"/>
                <w:szCs w:val="20"/>
              </w:rPr>
            </w:pPr>
            <w:r w:rsidRPr="00C60F02">
              <w:rPr>
                <w:sz w:val="20"/>
                <w:szCs w:val="20"/>
              </w:rPr>
              <w:t>andragogika</w:t>
            </w:r>
          </w:p>
        </w:tc>
        <w:tc>
          <w:tcPr>
            <w:tcW w:w="2628" w:type="dxa"/>
            <w:vAlign w:val="center"/>
          </w:tcPr>
          <w:p w:rsidR="001C6A26" w:rsidRPr="00C60F02" w:rsidRDefault="001C6A26" w:rsidP="00E379B6">
            <w:pPr>
              <w:jc w:val="center"/>
              <w:rPr>
                <w:sz w:val="20"/>
                <w:szCs w:val="20"/>
              </w:rPr>
            </w:pPr>
            <w:r w:rsidRPr="00C60F02">
              <w:rPr>
                <w:sz w:val="20"/>
                <w:szCs w:val="20"/>
              </w:rPr>
              <w:t>1.1.9 andragogika</w:t>
            </w:r>
          </w:p>
        </w:tc>
        <w:tc>
          <w:tcPr>
            <w:tcW w:w="1001" w:type="dxa"/>
            <w:vAlign w:val="center"/>
          </w:tcPr>
          <w:p w:rsidR="001C6A26" w:rsidRPr="00C60F02" w:rsidRDefault="001C6A26" w:rsidP="00E379B6">
            <w:pPr>
              <w:jc w:val="center"/>
              <w:rPr>
                <w:sz w:val="20"/>
                <w:szCs w:val="20"/>
              </w:rPr>
            </w:pPr>
            <w:r w:rsidRPr="00C60F02">
              <w:rPr>
                <w:sz w:val="20"/>
                <w:szCs w:val="20"/>
              </w:rPr>
              <w:t>3.</w:t>
            </w:r>
          </w:p>
        </w:tc>
        <w:tc>
          <w:tcPr>
            <w:tcW w:w="1002" w:type="dxa"/>
            <w:vAlign w:val="center"/>
          </w:tcPr>
          <w:p w:rsidR="001C6A26" w:rsidRPr="00C60F02" w:rsidRDefault="001C6A26" w:rsidP="00E379B6">
            <w:pPr>
              <w:jc w:val="center"/>
              <w:rPr>
                <w:sz w:val="20"/>
                <w:szCs w:val="20"/>
              </w:rPr>
            </w:pPr>
            <w:r w:rsidRPr="00C60F02">
              <w:rPr>
                <w:sz w:val="20"/>
                <w:szCs w:val="20"/>
              </w:rPr>
              <w:t>denná</w:t>
            </w:r>
          </w:p>
        </w:tc>
        <w:tc>
          <w:tcPr>
            <w:tcW w:w="1417" w:type="dxa"/>
            <w:vAlign w:val="center"/>
          </w:tcPr>
          <w:p w:rsidR="001C6A26" w:rsidRPr="00C60F02" w:rsidRDefault="001C6A26" w:rsidP="00E379B6">
            <w:pPr>
              <w:jc w:val="center"/>
              <w:rPr>
                <w:sz w:val="20"/>
                <w:szCs w:val="20"/>
              </w:rPr>
            </w:pPr>
            <w:r w:rsidRPr="00C60F02">
              <w:rPr>
                <w:sz w:val="20"/>
                <w:szCs w:val="20"/>
              </w:rPr>
              <w:t>28.03.2011</w:t>
            </w:r>
          </w:p>
        </w:tc>
      </w:tr>
      <w:tr w:rsidR="001C6A26" w:rsidRPr="007F3520" w:rsidTr="00E379B6">
        <w:trPr>
          <w:trHeight w:val="399"/>
          <w:jc w:val="center"/>
        </w:trPr>
        <w:tc>
          <w:tcPr>
            <w:tcW w:w="1181" w:type="dxa"/>
            <w:vAlign w:val="center"/>
          </w:tcPr>
          <w:p w:rsidR="001C6A26" w:rsidRPr="00C60F02" w:rsidRDefault="001C6A26" w:rsidP="00E379B6">
            <w:pPr>
              <w:jc w:val="center"/>
              <w:rPr>
                <w:b/>
                <w:sz w:val="20"/>
                <w:szCs w:val="20"/>
              </w:rPr>
            </w:pPr>
            <w:r w:rsidRPr="00C60F02">
              <w:rPr>
                <w:b/>
                <w:sz w:val="20"/>
                <w:szCs w:val="20"/>
              </w:rPr>
              <w:t>FHPV</w:t>
            </w:r>
          </w:p>
        </w:tc>
        <w:tc>
          <w:tcPr>
            <w:tcW w:w="1843" w:type="dxa"/>
            <w:vAlign w:val="center"/>
          </w:tcPr>
          <w:p w:rsidR="001C6A26" w:rsidRPr="00C60F02" w:rsidRDefault="001C6A26" w:rsidP="00E379B6">
            <w:pPr>
              <w:jc w:val="center"/>
              <w:rPr>
                <w:sz w:val="20"/>
                <w:szCs w:val="20"/>
              </w:rPr>
            </w:pPr>
            <w:r w:rsidRPr="00C60F02">
              <w:rPr>
                <w:sz w:val="20"/>
                <w:szCs w:val="20"/>
              </w:rPr>
              <w:t>andragogika</w:t>
            </w:r>
          </w:p>
        </w:tc>
        <w:tc>
          <w:tcPr>
            <w:tcW w:w="2628" w:type="dxa"/>
            <w:vAlign w:val="center"/>
          </w:tcPr>
          <w:p w:rsidR="001C6A26" w:rsidRPr="00C60F02" w:rsidRDefault="001C6A26" w:rsidP="00E379B6">
            <w:pPr>
              <w:jc w:val="center"/>
              <w:rPr>
                <w:sz w:val="20"/>
                <w:szCs w:val="20"/>
              </w:rPr>
            </w:pPr>
            <w:r w:rsidRPr="00C60F02">
              <w:rPr>
                <w:sz w:val="20"/>
                <w:szCs w:val="20"/>
              </w:rPr>
              <w:t>1.1.9 andragogika</w:t>
            </w:r>
          </w:p>
        </w:tc>
        <w:tc>
          <w:tcPr>
            <w:tcW w:w="1001" w:type="dxa"/>
            <w:vAlign w:val="center"/>
          </w:tcPr>
          <w:p w:rsidR="001C6A26" w:rsidRPr="00C60F02" w:rsidRDefault="001C6A26" w:rsidP="00E379B6">
            <w:pPr>
              <w:jc w:val="center"/>
              <w:rPr>
                <w:sz w:val="20"/>
                <w:szCs w:val="20"/>
              </w:rPr>
            </w:pPr>
            <w:r w:rsidRPr="00C60F02">
              <w:rPr>
                <w:sz w:val="20"/>
                <w:szCs w:val="20"/>
              </w:rPr>
              <w:t>3.</w:t>
            </w:r>
          </w:p>
        </w:tc>
        <w:tc>
          <w:tcPr>
            <w:tcW w:w="1002" w:type="dxa"/>
            <w:vAlign w:val="center"/>
          </w:tcPr>
          <w:p w:rsidR="001C6A26" w:rsidRPr="00C60F02" w:rsidRDefault="001C6A26" w:rsidP="00E379B6">
            <w:pPr>
              <w:jc w:val="center"/>
              <w:rPr>
                <w:sz w:val="20"/>
                <w:szCs w:val="20"/>
              </w:rPr>
            </w:pPr>
            <w:r w:rsidRPr="00C60F02">
              <w:rPr>
                <w:sz w:val="20"/>
                <w:szCs w:val="20"/>
              </w:rPr>
              <w:t>externá</w:t>
            </w:r>
          </w:p>
        </w:tc>
        <w:tc>
          <w:tcPr>
            <w:tcW w:w="1417" w:type="dxa"/>
            <w:vAlign w:val="center"/>
          </w:tcPr>
          <w:p w:rsidR="001C6A26" w:rsidRPr="00C60F02" w:rsidRDefault="001C6A26" w:rsidP="00E379B6">
            <w:pPr>
              <w:jc w:val="center"/>
              <w:rPr>
                <w:sz w:val="20"/>
                <w:szCs w:val="20"/>
              </w:rPr>
            </w:pPr>
            <w:r w:rsidRPr="00C60F02">
              <w:rPr>
                <w:sz w:val="20"/>
                <w:szCs w:val="20"/>
              </w:rPr>
              <w:t>28.03.2011</w:t>
            </w:r>
          </w:p>
        </w:tc>
      </w:tr>
      <w:tr w:rsidR="001C6A26" w:rsidRPr="007F3520" w:rsidTr="00E379B6">
        <w:trPr>
          <w:trHeight w:val="694"/>
          <w:jc w:val="center"/>
        </w:trPr>
        <w:tc>
          <w:tcPr>
            <w:tcW w:w="1181" w:type="dxa"/>
            <w:vAlign w:val="center"/>
          </w:tcPr>
          <w:p w:rsidR="001C6A26" w:rsidRPr="00C60F02" w:rsidRDefault="001C6A26" w:rsidP="00E379B6">
            <w:pPr>
              <w:jc w:val="center"/>
              <w:rPr>
                <w:b/>
                <w:sz w:val="20"/>
                <w:szCs w:val="20"/>
              </w:rPr>
            </w:pPr>
            <w:r w:rsidRPr="00C60F02">
              <w:rPr>
                <w:b/>
                <w:sz w:val="20"/>
                <w:szCs w:val="20"/>
              </w:rPr>
              <w:t>FF</w:t>
            </w:r>
          </w:p>
        </w:tc>
        <w:tc>
          <w:tcPr>
            <w:tcW w:w="1843" w:type="dxa"/>
            <w:vAlign w:val="center"/>
          </w:tcPr>
          <w:p w:rsidR="001C6A26" w:rsidRPr="00C60F02" w:rsidRDefault="001C6A26" w:rsidP="00E379B6">
            <w:pPr>
              <w:jc w:val="center"/>
              <w:rPr>
                <w:sz w:val="20"/>
                <w:szCs w:val="20"/>
              </w:rPr>
            </w:pPr>
            <w:r w:rsidRPr="00C60F02">
              <w:rPr>
                <w:sz w:val="20"/>
                <w:szCs w:val="20"/>
              </w:rPr>
              <w:t>učiteľstvo výtvarného umenia</w:t>
            </w:r>
          </w:p>
        </w:tc>
        <w:tc>
          <w:tcPr>
            <w:tcW w:w="2628" w:type="dxa"/>
            <w:vAlign w:val="center"/>
          </w:tcPr>
          <w:p w:rsidR="001C6A26" w:rsidRPr="00C60F02" w:rsidRDefault="001C6A26" w:rsidP="00E379B6">
            <w:pPr>
              <w:jc w:val="center"/>
              <w:rPr>
                <w:sz w:val="20"/>
                <w:szCs w:val="20"/>
              </w:rPr>
            </w:pPr>
            <w:r w:rsidRPr="00C60F02">
              <w:rPr>
                <w:sz w:val="20"/>
                <w:szCs w:val="20"/>
              </w:rPr>
              <w:t>1.1.3 Učiteľstvo umelecko-výchovných a výchovných predmetov</w:t>
            </w:r>
          </w:p>
        </w:tc>
        <w:tc>
          <w:tcPr>
            <w:tcW w:w="1001" w:type="dxa"/>
            <w:vAlign w:val="center"/>
          </w:tcPr>
          <w:p w:rsidR="001C6A26" w:rsidRPr="00C60F02" w:rsidRDefault="001C6A26" w:rsidP="00E379B6">
            <w:pPr>
              <w:jc w:val="center"/>
              <w:rPr>
                <w:sz w:val="20"/>
                <w:szCs w:val="20"/>
              </w:rPr>
            </w:pPr>
            <w:r w:rsidRPr="00C60F02">
              <w:rPr>
                <w:sz w:val="20"/>
                <w:szCs w:val="20"/>
              </w:rPr>
              <w:t>2.</w:t>
            </w:r>
          </w:p>
        </w:tc>
        <w:tc>
          <w:tcPr>
            <w:tcW w:w="1002" w:type="dxa"/>
            <w:vAlign w:val="center"/>
          </w:tcPr>
          <w:p w:rsidR="001C6A26" w:rsidRPr="00C60F02" w:rsidRDefault="001C6A26" w:rsidP="00E379B6">
            <w:pPr>
              <w:jc w:val="center"/>
              <w:rPr>
                <w:sz w:val="20"/>
                <w:szCs w:val="20"/>
              </w:rPr>
            </w:pPr>
            <w:r w:rsidRPr="00C60F02">
              <w:rPr>
                <w:sz w:val="20"/>
                <w:szCs w:val="20"/>
              </w:rPr>
              <w:t>denná</w:t>
            </w:r>
          </w:p>
        </w:tc>
        <w:tc>
          <w:tcPr>
            <w:tcW w:w="1417" w:type="dxa"/>
            <w:vAlign w:val="center"/>
          </w:tcPr>
          <w:p w:rsidR="001C6A26" w:rsidRPr="00C60F02" w:rsidRDefault="001C6A26" w:rsidP="00E379B6">
            <w:pPr>
              <w:jc w:val="center"/>
              <w:rPr>
                <w:sz w:val="20"/>
                <w:szCs w:val="20"/>
              </w:rPr>
            </w:pPr>
            <w:r w:rsidRPr="00C60F02">
              <w:rPr>
                <w:sz w:val="20"/>
                <w:szCs w:val="20"/>
              </w:rPr>
              <w:t>28.06.2011</w:t>
            </w:r>
          </w:p>
        </w:tc>
      </w:tr>
      <w:tr w:rsidR="001C6A26" w:rsidRPr="007F3520" w:rsidTr="00E379B6">
        <w:trPr>
          <w:trHeight w:val="703"/>
          <w:jc w:val="center"/>
        </w:trPr>
        <w:tc>
          <w:tcPr>
            <w:tcW w:w="1181" w:type="dxa"/>
            <w:vAlign w:val="center"/>
          </w:tcPr>
          <w:p w:rsidR="001C6A26" w:rsidRPr="00C60F02" w:rsidRDefault="001C6A26" w:rsidP="00E379B6">
            <w:pPr>
              <w:jc w:val="center"/>
              <w:rPr>
                <w:b/>
                <w:sz w:val="20"/>
                <w:szCs w:val="20"/>
              </w:rPr>
            </w:pPr>
            <w:r w:rsidRPr="00C60F02">
              <w:rPr>
                <w:b/>
                <w:sz w:val="20"/>
                <w:szCs w:val="20"/>
              </w:rPr>
              <w:t>FF</w:t>
            </w:r>
          </w:p>
        </w:tc>
        <w:tc>
          <w:tcPr>
            <w:tcW w:w="1843" w:type="dxa"/>
            <w:vAlign w:val="center"/>
          </w:tcPr>
          <w:p w:rsidR="001C6A26" w:rsidRPr="00C60F02" w:rsidRDefault="001C6A26" w:rsidP="00E379B6">
            <w:pPr>
              <w:jc w:val="center"/>
              <w:rPr>
                <w:sz w:val="20"/>
                <w:szCs w:val="20"/>
              </w:rPr>
            </w:pPr>
            <w:r w:rsidRPr="00C60F02">
              <w:rPr>
                <w:sz w:val="20"/>
                <w:szCs w:val="20"/>
              </w:rPr>
              <w:t>učiteľstvo výtvarného umenia</w:t>
            </w:r>
          </w:p>
        </w:tc>
        <w:tc>
          <w:tcPr>
            <w:tcW w:w="2628" w:type="dxa"/>
            <w:vAlign w:val="center"/>
          </w:tcPr>
          <w:p w:rsidR="001C6A26" w:rsidRPr="00C60F02" w:rsidRDefault="001C6A26" w:rsidP="00E379B6">
            <w:pPr>
              <w:jc w:val="center"/>
              <w:rPr>
                <w:sz w:val="20"/>
                <w:szCs w:val="20"/>
              </w:rPr>
            </w:pPr>
            <w:r w:rsidRPr="00C60F02">
              <w:rPr>
                <w:sz w:val="20"/>
                <w:szCs w:val="20"/>
              </w:rPr>
              <w:t>1.1.3 Učiteľstvo umelecko-výchovných a výchovných predmetov</w:t>
            </w:r>
          </w:p>
        </w:tc>
        <w:tc>
          <w:tcPr>
            <w:tcW w:w="1001" w:type="dxa"/>
            <w:vAlign w:val="center"/>
          </w:tcPr>
          <w:p w:rsidR="001C6A26" w:rsidRPr="00C60F02" w:rsidRDefault="001C6A26" w:rsidP="00E379B6">
            <w:pPr>
              <w:jc w:val="center"/>
              <w:rPr>
                <w:sz w:val="20"/>
                <w:szCs w:val="20"/>
              </w:rPr>
            </w:pPr>
            <w:r w:rsidRPr="00C60F02">
              <w:rPr>
                <w:sz w:val="20"/>
                <w:szCs w:val="20"/>
              </w:rPr>
              <w:t>2.</w:t>
            </w:r>
          </w:p>
        </w:tc>
        <w:tc>
          <w:tcPr>
            <w:tcW w:w="1002" w:type="dxa"/>
            <w:vAlign w:val="center"/>
          </w:tcPr>
          <w:p w:rsidR="001C6A26" w:rsidRPr="00C60F02" w:rsidRDefault="001C6A26" w:rsidP="00E379B6">
            <w:pPr>
              <w:jc w:val="center"/>
              <w:rPr>
                <w:sz w:val="20"/>
                <w:szCs w:val="20"/>
              </w:rPr>
            </w:pPr>
            <w:r w:rsidRPr="00C60F02">
              <w:rPr>
                <w:sz w:val="20"/>
                <w:szCs w:val="20"/>
              </w:rPr>
              <w:t>externá</w:t>
            </w:r>
          </w:p>
        </w:tc>
        <w:tc>
          <w:tcPr>
            <w:tcW w:w="1417" w:type="dxa"/>
            <w:vAlign w:val="center"/>
          </w:tcPr>
          <w:p w:rsidR="001C6A26" w:rsidRPr="00C60F02" w:rsidRDefault="001C6A26" w:rsidP="00E379B6">
            <w:pPr>
              <w:jc w:val="center"/>
              <w:rPr>
                <w:sz w:val="20"/>
                <w:szCs w:val="20"/>
              </w:rPr>
            </w:pPr>
            <w:r w:rsidRPr="00C60F02">
              <w:rPr>
                <w:sz w:val="20"/>
                <w:szCs w:val="20"/>
              </w:rPr>
              <w:t>28.06.2011</w:t>
            </w:r>
          </w:p>
        </w:tc>
      </w:tr>
      <w:tr w:rsidR="001C6A26" w:rsidRPr="007F3520" w:rsidTr="00E379B6">
        <w:trPr>
          <w:trHeight w:val="827"/>
          <w:jc w:val="center"/>
        </w:trPr>
        <w:tc>
          <w:tcPr>
            <w:tcW w:w="1181" w:type="dxa"/>
            <w:vAlign w:val="center"/>
          </w:tcPr>
          <w:p w:rsidR="001C6A26" w:rsidRPr="00C60F02" w:rsidRDefault="001C6A26" w:rsidP="00E379B6">
            <w:pPr>
              <w:jc w:val="center"/>
              <w:rPr>
                <w:b/>
                <w:sz w:val="20"/>
                <w:szCs w:val="20"/>
              </w:rPr>
            </w:pPr>
            <w:r w:rsidRPr="00C60F02">
              <w:rPr>
                <w:b/>
                <w:sz w:val="20"/>
                <w:szCs w:val="20"/>
              </w:rPr>
              <w:t>FF</w:t>
            </w:r>
          </w:p>
        </w:tc>
        <w:tc>
          <w:tcPr>
            <w:tcW w:w="1843" w:type="dxa"/>
            <w:vAlign w:val="center"/>
          </w:tcPr>
          <w:p w:rsidR="001C6A26" w:rsidRPr="00C60F02" w:rsidRDefault="001C6A26" w:rsidP="00E379B6">
            <w:pPr>
              <w:jc w:val="center"/>
              <w:rPr>
                <w:sz w:val="20"/>
                <w:szCs w:val="20"/>
              </w:rPr>
            </w:pPr>
            <w:r w:rsidRPr="00C60F02">
              <w:rPr>
                <w:sz w:val="20"/>
                <w:szCs w:val="20"/>
              </w:rPr>
              <w:t>učiteľstvo výtvarného umenia</w:t>
            </w:r>
          </w:p>
        </w:tc>
        <w:tc>
          <w:tcPr>
            <w:tcW w:w="2628" w:type="dxa"/>
            <w:vAlign w:val="center"/>
          </w:tcPr>
          <w:p w:rsidR="001C6A26" w:rsidRPr="00C60F02" w:rsidRDefault="001C6A26" w:rsidP="00E379B6">
            <w:pPr>
              <w:jc w:val="center"/>
              <w:rPr>
                <w:sz w:val="20"/>
                <w:szCs w:val="20"/>
              </w:rPr>
            </w:pPr>
            <w:r w:rsidRPr="00C60F02">
              <w:rPr>
                <w:sz w:val="20"/>
                <w:szCs w:val="20"/>
              </w:rPr>
              <w:t>1.1.3 Učiteľstvo umelecko-výchovných a výchovných predmetov</w:t>
            </w:r>
          </w:p>
        </w:tc>
        <w:tc>
          <w:tcPr>
            <w:tcW w:w="1001" w:type="dxa"/>
            <w:vAlign w:val="center"/>
          </w:tcPr>
          <w:p w:rsidR="001C6A26" w:rsidRPr="00C60F02" w:rsidRDefault="001C6A26" w:rsidP="00E379B6">
            <w:pPr>
              <w:jc w:val="center"/>
              <w:rPr>
                <w:sz w:val="20"/>
                <w:szCs w:val="20"/>
              </w:rPr>
            </w:pPr>
            <w:r w:rsidRPr="00C60F02">
              <w:rPr>
                <w:sz w:val="20"/>
                <w:szCs w:val="20"/>
              </w:rPr>
              <w:t>1.</w:t>
            </w:r>
          </w:p>
        </w:tc>
        <w:tc>
          <w:tcPr>
            <w:tcW w:w="1002" w:type="dxa"/>
            <w:vAlign w:val="center"/>
          </w:tcPr>
          <w:p w:rsidR="001C6A26" w:rsidRPr="00C60F02" w:rsidRDefault="001C6A26" w:rsidP="00E379B6">
            <w:pPr>
              <w:jc w:val="center"/>
              <w:rPr>
                <w:sz w:val="20"/>
                <w:szCs w:val="20"/>
              </w:rPr>
            </w:pPr>
            <w:r w:rsidRPr="00C60F02">
              <w:rPr>
                <w:sz w:val="20"/>
                <w:szCs w:val="20"/>
              </w:rPr>
              <w:t>denná</w:t>
            </w:r>
          </w:p>
        </w:tc>
        <w:tc>
          <w:tcPr>
            <w:tcW w:w="1417" w:type="dxa"/>
            <w:vAlign w:val="center"/>
          </w:tcPr>
          <w:p w:rsidR="001C6A26" w:rsidRPr="00C60F02" w:rsidRDefault="001C6A26" w:rsidP="00E379B6">
            <w:pPr>
              <w:jc w:val="center"/>
              <w:rPr>
                <w:sz w:val="20"/>
                <w:szCs w:val="20"/>
              </w:rPr>
            </w:pPr>
            <w:r w:rsidRPr="00C60F02">
              <w:rPr>
                <w:sz w:val="20"/>
                <w:szCs w:val="20"/>
              </w:rPr>
              <w:t>28.06.2011</w:t>
            </w:r>
          </w:p>
        </w:tc>
      </w:tr>
      <w:tr w:rsidR="001C6A26" w:rsidRPr="007F3520" w:rsidTr="00E379B6">
        <w:trPr>
          <w:trHeight w:val="697"/>
          <w:jc w:val="center"/>
        </w:trPr>
        <w:tc>
          <w:tcPr>
            <w:tcW w:w="1181" w:type="dxa"/>
            <w:vAlign w:val="center"/>
          </w:tcPr>
          <w:p w:rsidR="001C6A26" w:rsidRPr="00C60F02" w:rsidRDefault="001C6A26" w:rsidP="00E379B6">
            <w:pPr>
              <w:jc w:val="center"/>
              <w:rPr>
                <w:b/>
                <w:sz w:val="20"/>
                <w:szCs w:val="20"/>
              </w:rPr>
            </w:pPr>
            <w:r w:rsidRPr="00C60F02">
              <w:rPr>
                <w:b/>
                <w:sz w:val="20"/>
                <w:szCs w:val="20"/>
              </w:rPr>
              <w:t>FF</w:t>
            </w:r>
          </w:p>
        </w:tc>
        <w:tc>
          <w:tcPr>
            <w:tcW w:w="1843" w:type="dxa"/>
            <w:vAlign w:val="center"/>
          </w:tcPr>
          <w:p w:rsidR="001C6A26" w:rsidRPr="00C60F02" w:rsidRDefault="001C6A26" w:rsidP="00E379B6">
            <w:pPr>
              <w:jc w:val="center"/>
              <w:rPr>
                <w:sz w:val="20"/>
                <w:szCs w:val="20"/>
              </w:rPr>
            </w:pPr>
            <w:r w:rsidRPr="00C60F02">
              <w:rPr>
                <w:sz w:val="20"/>
                <w:szCs w:val="20"/>
              </w:rPr>
              <w:t>učiteľstvo výtvarného umenia</w:t>
            </w:r>
            <w:r w:rsidRPr="00C60F02">
              <w:rPr>
                <w:sz w:val="20"/>
                <w:szCs w:val="20"/>
              </w:rPr>
              <w:br/>
              <w:t xml:space="preserve"> (v kombinácii)</w:t>
            </w:r>
          </w:p>
        </w:tc>
        <w:tc>
          <w:tcPr>
            <w:tcW w:w="2628" w:type="dxa"/>
            <w:vAlign w:val="center"/>
          </w:tcPr>
          <w:p w:rsidR="001C6A26" w:rsidRPr="00C60F02" w:rsidRDefault="001C6A26" w:rsidP="00E379B6">
            <w:pPr>
              <w:jc w:val="center"/>
              <w:rPr>
                <w:sz w:val="20"/>
                <w:szCs w:val="20"/>
              </w:rPr>
            </w:pPr>
            <w:r w:rsidRPr="00C60F02">
              <w:rPr>
                <w:sz w:val="20"/>
                <w:szCs w:val="20"/>
              </w:rPr>
              <w:t>1.1.3 Učiteľstvo umelecko-výchovných a výchovných predmetov</w:t>
            </w:r>
          </w:p>
        </w:tc>
        <w:tc>
          <w:tcPr>
            <w:tcW w:w="1001" w:type="dxa"/>
            <w:vAlign w:val="center"/>
          </w:tcPr>
          <w:p w:rsidR="001C6A26" w:rsidRPr="00C60F02" w:rsidRDefault="001C6A26" w:rsidP="00E379B6">
            <w:pPr>
              <w:jc w:val="center"/>
              <w:rPr>
                <w:sz w:val="20"/>
                <w:szCs w:val="20"/>
              </w:rPr>
            </w:pPr>
            <w:r w:rsidRPr="00C60F02">
              <w:rPr>
                <w:sz w:val="20"/>
                <w:szCs w:val="20"/>
              </w:rPr>
              <w:t>1.</w:t>
            </w:r>
          </w:p>
        </w:tc>
        <w:tc>
          <w:tcPr>
            <w:tcW w:w="1002" w:type="dxa"/>
            <w:vAlign w:val="center"/>
          </w:tcPr>
          <w:p w:rsidR="001C6A26" w:rsidRPr="00C60F02" w:rsidRDefault="001C6A26" w:rsidP="00E379B6">
            <w:pPr>
              <w:jc w:val="center"/>
              <w:rPr>
                <w:sz w:val="20"/>
                <w:szCs w:val="20"/>
              </w:rPr>
            </w:pPr>
            <w:r w:rsidRPr="00C60F02">
              <w:rPr>
                <w:sz w:val="20"/>
                <w:szCs w:val="20"/>
              </w:rPr>
              <w:t>denná</w:t>
            </w:r>
          </w:p>
        </w:tc>
        <w:tc>
          <w:tcPr>
            <w:tcW w:w="1417" w:type="dxa"/>
            <w:vAlign w:val="center"/>
          </w:tcPr>
          <w:p w:rsidR="001C6A26" w:rsidRPr="00C60F02" w:rsidRDefault="001C6A26" w:rsidP="00E379B6">
            <w:pPr>
              <w:jc w:val="center"/>
              <w:rPr>
                <w:sz w:val="20"/>
                <w:szCs w:val="20"/>
              </w:rPr>
            </w:pPr>
            <w:r w:rsidRPr="00C60F02">
              <w:rPr>
                <w:sz w:val="20"/>
                <w:szCs w:val="20"/>
              </w:rPr>
              <w:t>28.06.2011</w:t>
            </w:r>
          </w:p>
        </w:tc>
      </w:tr>
      <w:tr w:rsidR="001C6A26" w:rsidRPr="007F3520" w:rsidTr="00E379B6">
        <w:trPr>
          <w:trHeight w:val="835"/>
          <w:jc w:val="center"/>
        </w:trPr>
        <w:tc>
          <w:tcPr>
            <w:tcW w:w="1181" w:type="dxa"/>
            <w:vAlign w:val="center"/>
          </w:tcPr>
          <w:p w:rsidR="001C6A26" w:rsidRPr="00C60F02" w:rsidRDefault="001C6A26" w:rsidP="00E379B6">
            <w:pPr>
              <w:jc w:val="center"/>
              <w:rPr>
                <w:b/>
                <w:sz w:val="20"/>
                <w:szCs w:val="20"/>
              </w:rPr>
            </w:pPr>
            <w:r w:rsidRPr="00C60F02">
              <w:rPr>
                <w:b/>
                <w:sz w:val="20"/>
                <w:szCs w:val="20"/>
              </w:rPr>
              <w:t>FF</w:t>
            </w:r>
          </w:p>
        </w:tc>
        <w:tc>
          <w:tcPr>
            <w:tcW w:w="1843" w:type="dxa"/>
            <w:vAlign w:val="center"/>
          </w:tcPr>
          <w:p w:rsidR="001C6A26" w:rsidRPr="00C60F02" w:rsidRDefault="001C6A26" w:rsidP="00E379B6">
            <w:pPr>
              <w:jc w:val="center"/>
              <w:rPr>
                <w:sz w:val="20"/>
                <w:szCs w:val="20"/>
              </w:rPr>
            </w:pPr>
            <w:r w:rsidRPr="00C60F02">
              <w:rPr>
                <w:sz w:val="20"/>
                <w:szCs w:val="20"/>
              </w:rPr>
              <w:t xml:space="preserve">učiteľstvo výtvarného umenia </w:t>
            </w:r>
            <w:r w:rsidRPr="00C60F02">
              <w:rPr>
                <w:sz w:val="20"/>
                <w:szCs w:val="20"/>
              </w:rPr>
              <w:br/>
              <w:t>(v kombinácii)</w:t>
            </w:r>
          </w:p>
        </w:tc>
        <w:tc>
          <w:tcPr>
            <w:tcW w:w="2628" w:type="dxa"/>
            <w:vAlign w:val="center"/>
          </w:tcPr>
          <w:p w:rsidR="001C6A26" w:rsidRPr="00C60F02" w:rsidRDefault="001C6A26" w:rsidP="00E379B6">
            <w:pPr>
              <w:jc w:val="center"/>
              <w:rPr>
                <w:sz w:val="20"/>
                <w:szCs w:val="20"/>
              </w:rPr>
            </w:pPr>
            <w:r w:rsidRPr="00C60F02">
              <w:rPr>
                <w:sz w:val="20"/>
                <w:szCs w:val="20"/>
              </w:rPr>
              <w:t>1.1.3 Učiteľstvo umelecko-výchovných a výchovných predmetov</w:t>
            </w:r>
          </w:p>
        </w:tc>
        <w:tc>
          <w:tcPr>
            <w:tcW w:w="1001" w:type="dxa"/>
            <w:vAlign w:val="center"/>
          </w:tcPr>
          <w:p w:rsidR="001C6A26" w:rsidRPr="00C60F02" w:rsidRDefault="001C6A26" w:rsidP="00E379B6">
            <w:pPr>
              <w:jc w:val="center"/>
              <w:rPr>
                <w:sz w:val="20"/>
                <w:szCs w:val="20"/>
              </w:rPr>
            </w:pPr>
            <w:r w:rsidRPr="00C60F02">
              <w:rPr>
                <w:sz w:val="20"/>
                <w:szCs w:val="20"/>
              </w:rPr>
              <w:t>2.</w:t>
            </w:r>
          </w:p>
        </w:tc>
        <w:tc>
          <w:tcPr>
            <w:tcW w:w="1002" w:type="dxa"/>
            <w:vAlign w:val="center"/>
          </w:tcPr>
          <w:p w:rsidR="001C6A26" w:rsidRPr="00C60F02" w:rsidRDefault="001C6A26" w:rsidP="00E379B6">
            <w:pPr>
              <w:jc w:val="center"/>
              <w:rPr>
                <w:sz w:val="20"/>
                <w:szCs w:val="20"/>
              </w:rPr>
            </w:pPr>
            <w:r w:rsidRPr="00C60F02">
              <w:rPr>
                <w:sz w:val="20"/>
                <w:szCs w:val="20"/>
              </w:rPr>
              <w:t>denná</w:t>
            </w:r>
          </w:p>
        </w:tc>
        <w:tc>
          <w:tcPr>
            <w:tcW w:w="1417" w:type="dxa"/>
            <w:vAlign w:val="center"/>
          </w:tcPr>
          <w:p w:rsidR="001C6A26" w:rsidRPr="00C60F02" w:rsidRDefault="001C6A26" w:rsidP="00E379B6">
            <w:pPr>
              <w:jc w:val="center"/>
              <w:rPr>
                <w:sz w:val="20"/>
                <w:szCs w:val="20"/>
              </w:rPr>
            </w:pPr>
            <w:r w:rsidRPr="00C60F02">
              <w:rPr>
                <w:sz w:val="20"/>
                <w:szCs w:val="20"/>
              </w:rPr>
              <w:t>28.06.2011</w:t>
            </w:r>
          </w:p>
        </w:tc>
      </w:tr>
    </w:tbl>
    <w:p w:rsidR="001C6A26" w:rsidRDefault="001C6A26" w:rsidP="001C6A26">
      <w:pPr>
        <w:jc w:val="both"/>
        <w:rPr>
          <w:b/>
          <w:bCs/>
        </w:rPr>
      </w:pPr>
    </w:p>
    <w:p w:rsidR="001C6A26" w:rsidRDefault="001C6A26" w:rsidP="001C6A26">
      <w:pPr>
        <w:jc w:val="both"/>
        <w:rPr>
          <w:b/>
          <w:bCs/>
        </w:rPr>
      </w:pPr>
    </w:p>
    <w:p w:rsidR="001C6A26" w:rsidRPr="00807D1A" w:rsidRDefault="001C6A26" w:rsidP="001C6A26">
      <w:pPr>
        <w:ind w:firstLine="720"/>
        <w:jc w:val="both"/>
        <w:rPr>
          <w:bCs/>
        </w:rPr>
      </w:pPr>
      <w:r w:rsidRPr="00807D1A">
        <w:rPr>
          <w:bCs/>
        </w:rPr>
        <w:t>Široká škála študijných programov (niektoré sú v rámci Slovenska ojedinelé) ponúkaná záujemcom o štúdium na PU v Prešove vytvára nielen priestor pre prípravu kvalifikovaných odborníkov s možnosťou uplatnenia sa na náročnom trhu práce, ale v duchu Magna Charta Universitatum (Boloňa 1988) rozvíja kritické myslenie, učenie a porozumenie a podnecuje osobnú angažovanosť v najrôznejších spoločenských a intelektuálnych podobách, čo umožňuje absolventom adekvátnu adaptáciu na rýchlo sa meniace prostredie a situácie.</w:t>
      </w: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Pr="0059090F" w:rsidRDefault="001C6A26" w:rsidP="001C6A26">
      <w:pPr>
        <w:shd w:val="clear" w:color="auto" w:fill="8DB3E2"/>
        <w:jc w:val="center"/>
        <w:rPr>
          <w:b/>
          <w:sz w:val="28"/>
          <w:szCs w:val="28"/>
        </w:rPr>
      </w:pPr>
      <w:r w:rsidRPr="0059090F">
        <w:rPr>
          <w:b/>
          <w:sz w:val="28"/>
          <w:szCs w:val="28"/>
        </w:rPr>
        <w:lastRenderedPageBreak/>
        <w:t>ŠTUDENTI A PEDAGOGICKÍ ZAMESTNANCI</w:t>
      </w:r>
    </w:p>
    <w:p w:rsidR="001C6A26" w:rsidRPr="0073673A" w:rsidRDefault="001C6A26" w:rsidP="001C6A26">
      <w:pPr>
        <w:ind w:firstLine="456"/>
        <w:jc w:val="both"/>
      </w:pPr>
    </w:p>
    <w:p w:rsidR="001C6A26" w:rsidRPr="00CB7BBE" w:rsidRDefault="001C6A26" w:rsidP="001C6A26">
      <w:pPr>
        <w:ind w:firstLine="456"/>
        <w:jc w:val="both"/>
      </w:pPr>
      <w:r w:rsidRPr="008C6D46">
        <w:t>V akademickom roku 20</w:t>
      </w:r>
      <w:r>
        <w:t>11/2012</w:t>
      </w:r>
      <w:r w:rsidRPr="008C6D46">
        <w:t xml:space="preserve"> bolo na P</w:t>
      </w:r>
      <w:r>
        <w:t>U</w:t>
      </w:r>
      <w:r w:rsidRPr="008C6D46">
        <w:t xml:space="preserve"> k 31.10.201</w:t>
      </w:r>
      <w:r>
        <w:t>1</w:t>
      </w:r>
      <w:r w:rsidRPr="008C6D46">
        <w:t xml:space="preserve"> zapísaných </w:t>
      </w:r>
      <w:r>
        <w:rPr>
          <w:b/>
        </w:rPr>
        <w:t>9 872</w:t>
      </w:r>
      <w:r w:rsidRPr="008C6D46">
        <w:rPr>
          <w:b/>
        </w:rPr>
        <w:t xml:space="preserve"> študentov </w:t>
      </w:r>
      <w:r>
        <w:rPr>
          <w:i/>
        </w:rPr>
        <w:t>(t</w:t>
      </w:r>
      <w:r w:rsidRPr="008C6D46">
        <w:rPr>
          <w:i/>
        </w:rPr>
        <w:t>abuľka</w:t>
      </w:r>
      <w:r>
        <w:rPr>
          <w:i/>
        </w:rPr>
        <w:t xml:space="preserve"> 3</w:t>
      </w:r>
      <w:r w:rsidRPr="008C6D46">
        <w:rPr>
          <w:i/>
        </w:rPr>
        <w:t>)</w:t>
      </w:r>
      <w:r w:rsidRPr="008C6D46">
        <w:rPr>
          <w:b/>
          <w:i/>
        </w:rPr>
        <w:t xml:space="preserve"> </w:t>
      </w:r>
      <w:r w:rsidRPr="008C6D46">
        <w:t xml:space="preserve">v prvých troch stupňoch vysokoškolského </w:t>
      </w:r>
      <w:r>
        <w:t>štúdia v dennej a externej forme</w:t>
      </w:r>
      <w:r w:rsidRPr="008C6D46">
        <w:rPr>
          <w:b/>
          <w:i/>
        </w:rPr>
        <w:t>.</w:t>
      </w:r>
      <w:r>
        <w:rPr>
          <w:b/>
          <w:i/>
        </w:rPr>
        <w:t xml:space="preserve"> </w:t>
      </w:r>
      <w:r>
        <w:t xml:space="preserve">Oproti roku 2010 (celkový počet študentov 10576) </w:t>
      </w:r>
      <w:r w:rsidRPr="0009693A">
        <w:rPr>
          <w:b/>
        </w:rPr>
        <w:t>bol zaznamenaný pokles študentov</w:t>
      </w:r>
      <w:r>
        <w:t xml:space="preserve"> celkom o 704 (6,7%), z toho v dennej forme o 110 a v externej forme štúdia o 594 študentov.</w:t>
      </w:r>
    </w:p>
    <w:p w:rsidR="001C6A26" w:rsidRPr="008C6D46" w:rsidRDefault="001C6A26" w:rsidP="001C6A26">
      <w:pPr>
        <w:ind w:firstLine="456"/>
      </w:pPr>
    </w:p>
    <w:p w:rsidR="001C6A26" w:rsidRPr="008C6D46" w:rsidRDefault="001C6A26" w:rsidP="001C6A26">
      <w:r>
        <w:t>Počty študentov v jednotlivých stupňoch v dennej a externej forme boli nasledovné:</w:t>
      </w:r>
    </w:p>
    <w:p w:rsidR="001C6A26" w:rsidRPr="008C6D46" w:rsidRDefault="001C6A26" w:rsidP="001C6A26">
      <w:pPr>
        <w:numPr>
          <w:ilvl w:val="0"/>
          <w:numId w:val="1"/>
        </w:numPr>
        <w:jc w:val="both"/>
      </w:pPr>
      <w:r>
        <w:rPr>
          <w:b/>
        </w:rPr>
        <w:t>6160</w:t>
      </w:r>
      <w:r w:rsidRPr="008C6D46">
        <w:t xml:space="preserve"> študentov bolo zapojených do štúdia na </w:t>
      </w:r>
      <w:r w:rsidRPr="008C6D46">
        <w:rPr>
          <w:b/>
        </w:rPr>
        <w:t>1. stupni štúdia</w:t>
      </w:r>
      <w:r w:rsidRPr="008C6D46">
        <w:t xml:space="preserve"> (</w:t>
      </w:r>
      <w:r w:rsidRPr="004534ED">
        <w:rPr>
          <w:b/>
        </w:rPr>
        <w:t>4603</w:t>
      </w:r>
      <w:r>
        <w:t xml:space="preserve"> /74,7%/</w:t>
      </w:r>
      <w:r w:rsidRPr="008C6D46">
        <w:t xml:space="preserve"> v dennej forme a</w:t>
      </w:r>
      <w:r>
        <w:t> </w:t>
      </w:r>
      <w:r w:rsidRPr="004534ED">
        <w:rPr>
          <w:b/>
        </w:rPr>
        <w:t>1557</w:t>
      </w:r>
      <w:r>
        <w:t xml:space="preserve"> /25,3%/</w:t>
      </w:r>
      <w:r w:rsidRPr="008C6D46">
        <w:t xml:space="preserve"> v externej forme), </w:t>
      </w:r>
    </w:p>
    <w:p w:rsidR="001C6A26" w:rsidRPr="008C6D46" w:rsidRDefault="001C6A26" w:rsidP="001C6A26">
      <w:pPr>
        <w:numPr>
          <w:ilvl w:val="0"/>
          <w:numId w:val="1"/>
        </w:numPr>
        <w:jc w:val="both"/>
      </w:pPr>
      <w:r>
        <w:rPr>
          <w:b/>
        </w:rPr>
        <w:t>3012</w:t>
      </w:r>
      <w:r w:rsidRPr="008C6D46">
        <w:t xml:space="preserve"> študentov bolo zapojených do štúdia na </w:t>
      </w:r>
      <w:r w:rsidRPr="008C6D46">
        <w:rPr>
          <w:b/>
        </w:rPr>
        <w:t>2. stupni štúdia</w:t>
      </w:r>
      <w:r w:rsidRPr="008C6D46">
        <w:t xml:space="preserve"> (</w:t>
      </w:r>
      <w:r w:rsidRPr="004534ED">
        <w:rPr>
          <w:b/>
        </w:rPr>
        <w:t>2002</w:t>
      </w:r>
      <w:r>
        <w:t xml:space="preserve"> /66,6%/</w:t>
      </w:r>
      <w:r w:rsidRPr="008C6D46">
        <w:t xml:space="preserve"> v dennej forme a</w:t>
      </w:r>
      <w:r>
        <w:t> </w:t>
      </w:r>
      <w:r w:rsidRPr="004534ED">
        <w:rPr>
          <w:b/>
        </w:rPr>
        <w:t>1010</w:t>
      </w:r>
      <w:r>
        <w:t xml:space="preserve"> /33,5%/</w:t>
      </w:r>
      <w:r w:rsidRPr="008C6D46">
        <w:t xml:space="preserve"> v externej forme),</w:t>
      </w:r>
    </w:p>
    <w:p w:rsidR="001C6A26" w:rsidRPr="008C6D46" w:rsidRDefault="001C6A26" w:rsidP="001C6A26">
      <w:pPr>
        <w:numPr>
          <w:ilvl w:val="0"/>
          <w:numId w:val="1"/>
        </w:numPr>
        <w:jc w:val="both"/>
      </w:pPr>
      <w:r>
        <w:rPr>
          <w:b/>
        </w:rPr>
        <w:t>186</w:t>
      </w:r>
      <w:r w:rsidRPr="008C6D46">
        <w:t xml:space="preserve"> denné úplné (dobiehajúce a </w:t>
      </w:r>
      <w:r w:rsidRPr="008C6D46">
        <w:rPr>
          <w:b/>
        </w:rPr>
        <w:t>spájajúce</w:t>
      </w:r>
      <w:r w:rsidRPr="008C6D46">
        <w:t xml:space="preserve"> </w:t>
      </w:r>
      <w:r w:rsidRPr="008C6D46">
        <w:rPr>
          <w:b/>
        </w:rPr>
        <w:t>1. a 2. stupeň</w:t>
      </w:r>
      <w:r w:rsidRPr="008C6D46">
        <w:t xml:space="preserve"> vysokoškolského štúdia) (</w:t>
      </w:r>
      <w:r w:rsidRPr="004534ED">
        <w:rPr>
          <w:b/>
        </w:rPr>
        <w:t>117</w:t>
      </w:r>
      <w:r>
        <w:t xml:space="preserve"> /62,9%/</w:t>
      </w:r>
      <w:r w:rsidRPr="008C6D46">
        <w:t xml:space="preserve"> v dennej forme a</w:t>
      </w:r>
      <w:r>
        <w:t> </w:t>
      </w:r>
      <w:r w:rsidRPr="004534ED">
        <w:rPr>
          <w:b/>
        </w:rPr>
        <w:t>69</w:t>
      </w:r>
      <w:r>
        <w:t xml:space="preserve"> /37,1%/</w:t>
      </w:r>
      <w:r w:rsidRPr="008C6D46">
        <w:t xml:space="preserve"> v externej forme)</w:t>
      </w:r>
    </w:p>
    <w:p w:rsidR="001C6A26" w:rsidRDefault="001C6A26" w:rsidP="001C6A26">
      <w:pPr>
        <w:numPr>
          <w:ilvl w:val="0"/>
          <w:numId w:val="1"/>
        </w:numPr>
        <w:jc w:val="both"/>
      </w:pPr>
      <w:r>
        <w:rPr>
          <w:b/>
        </w:rPr>
        <w:t>514</w:t>
      </w:r>
      <w:r w:rsidRPr="008C6D46">
        <w:rPr>
          <w:b/>
        </w:rPr>
        <w:t xml:space="preserve"> </w:t>
      </w:r>
      <w:r w:rsidRPr="008C6D46">
        <w:t xml:space="preserve">študentov bolo zapojených do štúdia na </w:t>
      </w:r>
      <w:r w:rsidRPr="008C6D46">
        <w:rPr>
          <w:b/>
        </w:rPr>
        <w:t xml:space="preserve">3. stupni štúdia </w:t>
      </w:r>
      <w:r w:rsidRPr="008C6D46">
        <w:t>(</w:t>
      </w:r>
      <w:r w:rsidRPr="004534ED">
        <w:rPr>
          <w:b/>
        </w:rPr>
        <w:t>219</w:t>
      </w:r>
      <w:r>
        <w:t xml:space="preserve"> /42,6%/</w:t>
      </w:r>
      <w:r w:rsidRPr="008C6D46">
        <w:t xml:space="preserve"> v dennej forme a</w:t>
      </w:r>
      <w:r>
        <w:t> </w:t>
      </w:r>
      <w:r w:rsidRPr="004534ED">
        <w:rPr>
          <w:b/>
        </w:rPr>
        <w:t>295</w:t>
      </w:r>
      <w:r>
        <w:t xml:space="preserve"> /57,4%/</w:t>
      </w:r>
      <w:r w:rsidRPr="008C6D46">
        <w:t xml:space="preserve"> v externej forme).</w:t>
      </w:r>
    </w:p>
    <w:p w:rsidR="001C6A26" w:rsidRDefault="001C6A26" w:rsidP="001C6A26">
      <w:pPr>
        <w:pStyle w:val="Popis"/>
        <w:rPr>
          <w:szCs w:val="22"/>
        </w:rPr>
      </w:pPr>
    </w:p>
    <w:p w:rsidR="001C6A26" w:rsidRPr="002E438D" w:rsidRDefault="001C6A26" w:rsidP="001C6A26">
      <w:pPr>
        <w:pStyle w:val="Popis"/>
        <w:spacing w:after="120"/>
        <w:rPr>
          <w:sz w:val="24"/>
          <w:szCs w:val="24"/>
        </w:rPr>
      </w:pPr>
      <w:bookmarkStart w:id="4" w:name="_Toc323143653"/>
      <w:r w:rsidRPr="002E438D">
        <w:rPr>
          <w:sz w:val="24"/>
          <w:szCs w:val="24"/>
        </w:rPr>
        <w:t>Tabuľka 3:</w:t>
      </w:r>
      <w:r w:rsidRPr="002E438D">
        <w:rPr>
          <w:sz w:val="24"/>
          <w:szCs w:val="24"/>
        </w:rPr>
        <w:tab/>
        <w:t>Počty študentov v dennej a externej forme štúdia k 31. 10. 2011</w:t>
      </w:r>
      <w:bookmarkEnd w:id="4"/>
    </w:p>
    <w:tbl>
      <w:tblPr>
        <w:tblW w:w="9072" w:type="dxa"/>
        <w:jc w:val="center"/>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ook w:val="04A0" w:firstRow="1" w:lastRow="0" w:firstColumn="1" w:lastColumn="0" w:noHBand="0" w:noVBand="1"/>
      </w:tblPr>
      <w:tblGrid>
        <w:gridCol w:w="2589"/>
        <w:gridCol w:w="2510"/>
        <w:gridCol w:w="2511"/>
        <w:gridCol w:w="1462"/>
      </w:tblGrid>
      <w:tr w:rsidR="001C6A26" w:rsidRPr="008C6D46" w:rsidTr="00E379B6">
        <w:trPr>
          <w:trHeight w:val="455"/>
          <w:jc w:val="center"/>
        </w:trPr>
        <w:tc>
          <w:tcPr>
            <w:tcW w:w="2589" w:type="dxa"/>
            <w:shd w:val="clear" w:color="auto" w:fill="8DB3E2"/>
            <w:vAlign w:val="center"/>
          </w:tcPr>
          <w:p w:rsidR="001C6A26" w:rsidRPr="008C6D46" w:rsidRDefault="001C6A26" w:rsidP="00E379B6">
            <w:pPr>
              <w:spacing w:after="120"/>
              <w:jc w:val="center"/>
            </w:pPr>
            <w:r w:rsidRPr="008C6D46">
              <w:rPr>
                <w:b/>
              </w:rPr>
              <w:t>20</w:t>
            </w:r>
            <w:r>
              <w:rPr>
                <w:b/>
              </w:rPr>
              <w:t>11</w:t>
            </w:r>
            <w:r w:rsidRPr="008C6D46">
              <w:rPr>
                <w:b/>
              </w:rPr>
              <w:t>/20</w:t>
            </w:r>
            <w:r>
              <w:rPr>
                <w:b/>
              </w:rPr>
              <w:t>12</w:t>
            </w:r>
          </w:p>
        </w:tc>
        <w:tc>
          <w:tcPr>
            <w:tcW w:w="2510" w:type="dxa"/>
            <w:shd w:val="clear" w:color="auto" w:fill="8DB3E2"/>
            <w:vAlign w:val="center"/>
          </w:tcPr>
          <w:p w:rsidR="001C6A26" w:rsidRPr="008C6D46" w:rsidRDefault="001C6A26" w:rsidP="00E379B6">
            <w:pPr>
              <w:spacing w:after="120"/>
              <w:jc w:val="center"/>
              <w:rPr>
                <w:b/>
              </w:rPr>
            </w:pPr>
            <w:r w:rsidRPr="008C6D46">
              <w:rPr>
                <w:b/>
              </w:rPr>
              <w:t>Denná forma štúdi</w:t>
            </w:r>
            <w:r>
              <w:rPr>
                <w:b/>
              </w:rPr>
              <w:t>a</w:t>
            </w:r>
          </w:p>
        </w:tc>
        <w:tc>
          <w:tcPr>
            <w:tcW w:w="2511" w:type="dxa"/>
            <w:shd w:val="clear" w:color="auto" w:fill="8DB3E2"/>
            <w:vAlign w:val="center"/>
          </w:tcPr>
          <w:p w:rsidR="001C6A26" w:rsidRPr="008C6D46" w:rsidRDefault="001C6A26" w:rsidP="00E379B6">
            <w:pPr>
              <w:spacing w:after="120"/>
              <w:jc w:val="center"/>
              <w:rPr>
                <w:b/>
              </w:rPr>
            </w:pPr>
            <w:r w:rsidRPr="008C6D46">
              <w:rPr>
                <w:b/>
              </w:rPr>
              <w:t>Externá forma štúdia</w:t>
            </w:r>
          </w:p>
        </w:tc>
        <w:tc>
          <w:tcPr>
            <w:tcW w:w="1462" w:type="dxa"/>
            <w:shd w:val="clear" w:color="auto" w:fill="8DB3E2"/>
            <w:vAlign w:val="center"/>
          </w:tcPr>
          <w:p w:rsidR="001C6A26" w:rsidRPr="008C6D46" w:rsidRDefault="001C6A26" w:rsidP="00E379B6">
            <w:pPr>
              <w:spacing w:after="120"/>
              <w:jc w:val="center"/>
              <w:rPr>
                <w:b/>
              </w:rPr>
            </w:pPr>
            <w:r w:rsidRPr="008C6D46">
              <w:rPr>
                <w:b/>
              </w:rPr>
              <w:t>Spolu</w:t>
            </w:r>
          </w:p>
        </w:tc>
      </w:tr>
      <w:tr w:rsidR="001C6A26" w:rsidRPr="008C6D46" w:rsidTr="00E379B6">
        <w:trPr>
          <w:trHeight w:val="442"/>
          <w:jc w:val="center"/>
        </w:trPr>
        <w:tc>
          <w:tcPr>
            <w:tcW w:w="2589" w:type="dxa"/>
            <w:vAlign w:val="center"/>
          </w:tcPr>
          <w:p w:rsidR="001C6A26" w:rsidRPr="008C6D46" w:rsidRDefault="001C6A26" w:rsidP="00E379B6">
            <w:pPr>
              <w:rPr>
                <w:b/>
              </w:rPr>
            </w:pPr>
            <w:r w:rsidRPr="008C6D46">
              <w:rPr>
                <w:b/>
              </w:rPr>
              <w:t>1. stupeň štúdia</w:t>
            </w:r>
          </w:p>
        </w:tc>
        <w:tc>
          <w:tcPr>
            <w:tcW w:w="2510" w:type="dxa"/>
            <w:vAlign w:val="center"/>
          </w:tcPr>
          <w:p w:rsidR="001C6A26" w:rsidRPr="008C6D46" w:rsidRDefault="001C6A26" w:rsidP="00E379B6">
            <w:pPr>
              <w:jc w:val="right"/>
            </w:pPr>
            <w:r>
              <w:t>4603</w:t>
            </w:r>
          </w:p>
        </w:tc>
        <w:tc>
          <w:tcPr>
            <w:tcW w:w="2511" w:type="dxa"/>
            <w:vAlign w:val="center"/>
          </w:tcPr>
          <w:p w:rsidR="001C6A26" w:rsidRPr="008C6D46" w:rsidRDefault="001C6A26" w:rsidP="00E379B6">
            <w:pPr>
              <w:jc w:val="right"/>
            </w:pPr>
            <w:r>
              <w:t>1557</w:t>
            </w:r>
          </w:p>
        </w:tc>
        <w:tc>
          <w:tcPr>
            <w:tcW w:w="1462" w:type="dxa"/>
            <w:shd w:val="clear" w:color="auto" w:fill="C6D9F1"/>
            <w:vAlign w:val="center"/>
          </w:tcPr>
          <w:p w:rsidR="001C6A26" w:rsidRPr="00070870" w:rsidRDefault="001C6A26" w:rsidP="00E379B6">
            <w:pPr>
              <w:jc w:val="right"/>
              <w:rPr>
                <w:b/>
              </w:rPr>
            </w:pPr>
            <w:r w:rsidRPr="00070870">
              <w:rPr>
                <w:b/>
              </w:rPr>
              <w:t>6160</w:t>
            </w:r>
          </w:p>
        </w:tc>
      </w:tr>
      <w:tr w:rsidR="001C6A26" w:rsidRPr="008C6D46" w:rsidTr="00E379B6">
        <w:trPr>
          <w:trHeight w:val="455"/>
          <w:jc w:val="center"/>
        </w:trPr>
        <w:tc>
          <w:tcPr>
            <w:tcW w:w="2589" w:type="dxa"/>
            <w:vAlign w:val="center"/>
          </w:tcPr>
          <w:p w:rsidR="001C6A26" w:rsidRPr="008C6D46" w:rsidRDefault="001C6A26" w:rsidP="00E379B6">
            <w:pPr>
              <w:rPr>
                <w:b/>
              </w:rPr>
            </w:pPr>
            <w:r w:rsidRPr="008C6D46">
              <w:rPr>
                <w:b/>
              </w:rPr>
              <w:t>2. stupeň štúdia</w:t>
            </w:r>
          </w:p>
        </w:tc>
        <w:tc>
          <w:tcPr>
            <w:tcW w:w="2510" w:type="dxa"/>
            <w:vAlign w:val="center"/>
          </w:tcPr>
          <w:p w:rsidR="001C6A26" w:rsidRPr="008C6D46" w:rsidRDefault="001C6A26" w:rsidP="00E379B6">
            <w:pPr>
              <w:jc w:val="right"/>
            </w:pPr>
            <w:r>
              <w:t>2002</w:t>
            </w:r>
          </w:p>
        </w:tc>
        <w:tc>
          <w:tcPr>
            <w:tcW w:w="2511" w:type="dxa"/>
            <w:vAlign w:val="center"/>
          </w:tcPr>
          <w:p w:rsidR="001C6A26" w:rsidRPr="008C6D46" w:rsidRDefault="001C6A26" w:rsidP="00E379B6">
            <w:pPr>
              <w:jc w:val="right"/>
            </w:pPr>
            <w:r>
              <w:t>1010</w:t>
            </w:r>
          </w:p>
        </w:tc>
        <w:tc>
          <w:tcPr>
            <w:tcW w:w="1462" w:type="dxa"/>
            <w:shd w:val="clear" w:color="auto" w:fill="C6D9F1"/>
            <w:vAlign w:val="center"/>
          </w:tcPr>
          <w:p w:rsidR="001C6A26" w:rsidRPr="00070870" w:rsidRDefault="001C6A26" w:rsidP="00E379B6">
            <w:pPr>
              <w:jc w:val="right"/>
              <w:rPr>
                <w:b/>
              </w:rPr>
            </w:pPr>
            <w:r w:rsidRPr="00070870">
              <w:rPr>
                <w:b/>
              </w:rPr>
              <w:t>3012</w:t>
            </w:r>
          </w:p>
        </w:tc>
      </w:tr>
      <w:tr w:rsidR="001C6A26" w:rsidRPr="008C6D46" w:rsidTr="00E379B6">
        <w:trPr>
          <w:trHeight w:val="442"/>
          <w:jc w:val="center"/>
        </w:trPr>
        <w:tc>
          <w:tcPr>
            <w:tcW w:w="2589" w:type="dxa"/>
            <w:vAlign w:val="center"/>
          </w:tcPr>
          <w:p w:rsidR="001C6A26" w:rsidRPr="008C6D46" w:rsidRDefault="001C6A26" w:rsidP="00E379B6">
            <w:pPr>
              <w:rPr>
                <w:b/>
              </w:rPr>
            </w:pPr>
            <w:r w:rsidRPr="008C6D46">
              <w:rPr>
                <w:b/>
              </w:rPr>
              <w:t>spájajúci 1. a 2. stupeň</w:t>
            </w:r>
          </w:p>
        </w:tc>
        <w:tc>
          <w:tcPr>
            <w:tcW w:w="2510" w:type="dxa"/>
            <w:vAlign w:val="center"/>
          </w:tcPr>
          <w:p w:rsidR="001C6A26" w:rsidRPr="008C6D46" w:rsidRDefault="001C6A26" w:rsidP="00E379B6">
            <w:pPr>
              <w:jc w:val="right"/>
            </w:pPr>
            <w:r>
              <w:t>117</w:t>
            </w:r>
          </w:p>
        </w:tc>
        <w:tc>
          <w:tcPr>
            <w:tcW w:w="2511" w:type="dxa"/>
            <w:vAlign w:val="center"/>
          </w:tcPr>
          <w:p w:rsidR="001C6A26" w:rsidRPr="008C6D46" w:rsidRDefault="001C6A26" w:rsidP="00E379B6">
            <w:pPr>
              <w:jc w:val="right"/>
            </w:pPr>
            <w:r>
              <w:t>69</w:t>
            </w:r>
          </w:p>
        </w:tc>
        <w:tc>
          <w:tcPr>
            <w:tcW w:w="1462" w:type="dxa"/>
            <w:shd w:val="clear" w:color="auto" w:fill="C6D9F1"/>
            <w:vAlign w:val="center"/>
          </w:tcPr>
          <w:p w:rsidR="001C6A26" w:rsidRPr="00070870" w:rsidRDefault="001C6A26" w:rsidP="00E379B6">
            <w:pPr>
              <w:jc w:val="right"/>
              <w:rPr>
                <w:b/>
              </w:rPr>
            </w:pPr>
            <w:r w:rsidRPr="00070870">
              <w:rPr>
                <w:b/>
              </w:rPr>
              <w:t>186</w:t>
            </w:r>
          </w:p>
        </w:tc>
      </w:tr>
      <w:tr w:rsidR="001C6A26" w:rsidRPr="008C6D46" w:rsidTr="00E379B6">
        <w:trPr>
          <w:trHeight w:val="442"/>
          <w:jc w:val="center"/>
        </w:trPr>
        <w:tc>
          <w:tcPr>
            <w:tcW w:w="2589" w:type="dxa"/>
            <w:vAlign w:val="center"/>
          </w:tcPr>
          <w:p w:rsidR="001C6A26" w:rsidRPr="008C6D46" w:rsidRDefault="001C6A26" w:rsidP="00E379B6">
            <w:pPr>
              <w:rPr>
                <w:b/>
              </w:rPr>
            </w:pPr>
            <w:r w:rsidRPr="008C6D46">
              <w:rPr>
                <w:b/>
              </w:rPr>
              <w:t>3. stupeň štúdia</w:t>
            </w:r>
          </w:p>
        </w:tc>
        <w:tc>
          <w:tcPr>
            <w:tcW w:w="2510" w:type="dxa"/>
            <w:vAlign w:val="center"/>
          </w:tcPr>
          <w:p w:rsidR="001C6A26" w:rsidRPr="008C6D46" w:rsidRDefault="001C6A26" w:rsidP="00E379B6">
            <w:pPr>
              <w:jc w:val="right"/>
            </w:pPr>
            <w:r>
              <w:t>219</w:t>
            </w:r>
          </w:p>
        </w:tc>
        <w:tc>
          <w:tcPr>
            <w:tcW w:w="2511" w:type="dxa"/>
            <w:vAlign w:val="center"/>
          </w:tcPr>
          <w:p w:rsidR="001C6A26" w:rsidRPr="008C6D46" w:rsidRDefault="001C6A26" w:rsidP="00E379B6">
            <w:pPr>
              <w:jc w:val="right"/>
            </w:pPr>
            <w:r>
              <w:t>295</w:t>
            </w:r>
          </w:p>
        </w:tc>
        <w:tc>
          <w:tcPr>
            <w:tcW w:w="1462" w:type="dxa"/>
            <w:shd w:val="clear" w:color="auto" w:fill="C6D9F1"/>
            <w:vAlign w:val="center"/>
          </w:tcPr>
          <w:p w:rsidR="001C6A26" w:rsidRPr="00070870" w:rsidRDefault="001C6A26" w:rsidP="00E379B6">
            <w:pPr>
              <w:jc w:val="right"/>
              <w:rPr>
                <w:b/>
              </w:rPr>
            </w:pPr>
            <w:r w:rsidRPr="00070870">
              <w:rPr>
                <w:b/>
              </w:rPr>
              <w:t>514</w:t>
            </w:r>
          </w:p>
        </w:tc>
      </w:tr>
      <w:tr w:rsidR="001C6A26" w:rsidRPr="008C6D46" w:rsidTr="00E379B6">
        <w:trPr>
          <w:trHeight w:val="279"/>
          <w:jc w:val="center"/>
        </w:trPr>
        <w:tc>
          <w:tcPr>
            <w:tcW w:w="2589" w:type="dxa"/>
            <w:shd w:val="clear" w:color="auto" w:fill="C6D9F1"/>
            <w:vAlign w:val="center"/>
          </w:tcPr>
          <w:p w:rsidR="001C6A26" w:rsidRPr="008C6D46" w:rsidRDefault="001C6A26" w:rsidP="00E379B6">
            <w:pPr>
              <w:rPr>
                <w:b/>
              </w:rPr>
            </w:pPr>
            <w:r w:rsidRPr="008C6D46">
              <w:rPr>
                <w:b/>
              </w:rPr>
              <w:t>SPOLU</w:t>
            </w:r>
          </w:p>
        </w:tc>
        <w:tc>
          <w:tcPr>
            <w:tcW w:w="2510" w:type="dxa"/>
            <w:shd w:val="clear" w:color="auto" w:fill="C6D9F1"/>
            <w:vAlign w:val="center"/>
          </w:tcPr>
          <w:p w:rsidR="001C6A26" w:rsidRPr="005B5983" w:rsidRDefault="001C6A26" w:rsidP="00E379B6">
            <w:pPr>
              <w:jc w:val="right"/>
              <w:rPr>
                <w:b/>
                <w:color w:val="000000"/>
              </w:rPr>
            </w:pPr>
            <w:r w:rsidRPr="005B5983">
              <w:rPr>
                <w:b/>
                <w:color w:val="000000"/>
              </w:rPr>
              <w:t>6941</w:t>
            </w:r>
          </w:p>
        </w:tc>
        <w:tc>
          <w:tcPr>
            <w:tcW w:w="2511" w:type="dxa"/>
            <w:shd w:val="clear" w:color="auto" w:fill="C6D9F1"/>
            <w:vAlign w:val="center"/>
          </w:tcPr>
          <w:p w:rsidR="001C6A26" w:rsidRPr="005B5983" w:rsidRDefault="001C6A26" w:rsidP="00E379B6">
            <w:pPr>
              <w:jc w:val="right"/>
              <w:rPr>
                <w:b/>
                <w:color w:val="000000"/>
              </w:rPr>
            </w:pPr>
            <w:r w:rsidRPr="005B5983">
              <w:rPr>
                <w:b/>
                <w:color w:val="000000"/>
              </w:rPr>
              <w:t>2931</w:t>
            </w:r>
          </w:p>
        </w:tc>
        <w:tc>
          <w:tcPr>
            <w:tcW w:w="1462" w:type="dxa"/>
            <w:shd w:val="clear" w:color="auto" w:fill="C6D9F1"/>
            <w:vAlign w:val="center"/>
          </w:tcPr>
          <w:p w:rsidR="001C6A26" w:rsidRPr="005B5983" w:rsidRDefault="001C6A26" w:rsidP="00E379B6">
            <w:pPr>
              <w:jc w:val="right"/>
              <w:rPr>
                <w:b/>
                <w:color w:val="000000"/>
              </w:rPr>
            </w:pPr>
            <w:r w:rsidRPr="005B5983">
              <w:rPr>
                <w:b/>
                <w:color w:val="000000"/>
              </w:rPr>
              <w:t>9872</w:t>
            </w:r>
          </w:p>
        </w:tc>
      </w:tr>
    </w:tbl>
    <w:p w:rsidR="001C6A26" w:rsidRDefault="001C6A26" w:rsidP="001C6A26">
      <w:pPr>
        <w:ind w:firstLine="426"/>
        <w:jc w:val="both"/>
      </w:pPr>
      <w:r>
        <w:t xml:space="preserve">Uvedené počty študentov v jednotlivých stupňoch a formách štúdia ukazujú na </w:t>
      </w:r>
      <w:r w:rsidRPr="00084C8B">
        <w:rPr>
          <w:b/>
        </w:rPr>
        <w:t>dve významné tendencie:</w:t>
      </w:r>
      <w:r w:rsidRPr="00DB4E67">
        <w:rPr>
          <w:b/>
        </w:rPr>
        <w:t xml:space="preserve"> znižovanie celkového počtu študentov a výrazné znižovanie počtu externých študentov</w:t>
      </w:r>
      <w:r>
        <w:rPr>
          <w:i/>
        </w:rPr>
        <w:t>,</w:t>
      </w:r>
      <w:r w:rsidRPr="008D121C">
        <w:rPr>
          <w:b/>
          <w:i/>
        </w:rPr>
        <w:t xml:space="preserve"> </w:t>
      </w:r>
      <w:r w:rsidRPr="008D121C">
        <w:t>pričom ide o kontinuálny proces od r. 200</w:t>
      </w:r>
      <w:r>
        <w:t>8 (Grafy 1,2).</w:t>
      </w:r>
      <w:r w:rsidRPr="008D121C">
        <w:t xml:space="preserve">  </w:t>
      </w:r>
      <w:bookmarkStart w:id="5" w:name="_Toc323207723"/>
    </w:p>
    <w:p w:rsidR="001C6A26" w:rsidRPr="006F4F73" w:rsidRDefault="001C6A26" w:rsidP="001C6A26">
      <w:pPr>
        <w:pStyle w:val="Popis"/>
        <w:spacing w:before="240" w:after="240"/>
      </w:pPr>
      <w:r>
        <w:t xml:space="preserve">Graf 1: </w:t>
      </w:r>
      <w:r w:rsidRPr="00C92F53">
        <w:rPr>
          <w:szCs w:val="24"/>
        </w:rPr>
        <w:t>Vývoj počtu študentov PU</w:t>
      </w:r>
      <w:bookmarkEnd w:id="5"/>
    </w:p>
    <w:p w:rsidR="001C6A26" w:rsidRPr="00FA6437" w:rsidRDefault="001C6A26" w:rsidP="001C6A26">
      <w:pPr>
        <w:tabs>
          <w:tab w:val="left" w:pos="0"/>
        </w:tabs>
        <w:spacing w:after="120"/>
        <w:rPr>
          <w:b/>
        </w:rPr>
      </w:pPr>
      <w:r>
        <w:rPr>
          <w:noProof/>
        </w:rPr>
        <w:drawing>
          <wp:inline distT="0" distB="0" distL="0" distR="0">
            <wp:extent cx="5115560" cy="3088005"/>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6A26" w:rsidRPr="002E438D" w:rsidRDefault="001C6A26" w:rsidP="001C6A26">
      <w:pPr>
        <w:pStyle w:val="Popis"/>
        <w:rPr>
          <w:b w:val="0"/>
          <w:sz w:val="24"/>
          <w:szCs w:val="24"/>
        </w:rPr>
      </w:pPr>
      <w:bookmarkStart w:id="6" w:name="_Toc323207722"/>
      <w:r w:rsidRPr="002E438D">
        <w:rPr>
          <w:sz w:val="24"/>
          <w:szCs w:val="24"/>
        </w:rPr>
        <w:lastRenderedPageBreak/>
        <w:t>Graf 2</w:t>
      </w:r>
      <w:r w:rsidRPr="002E438D">
        <w:rPr>
          <w:b w:val="0"/>
          <w:sz w:val="24"/>
          <w:szCs w:val="24"/>
        </w:rPr>
        <w:t xml:space="preserve">: </w:t>
      </w:r>
      <w:r w:rsidRPr="002E438D">
        <w:rPr>
          <w:sz w:val="24"/>
          <w:szCs w:val="24"/>
        </w:rPr>
        <w:t xml:space="preserve"> Pomer študentov dennej a externej formy štúdia</w:t>
      </w:r>
      <w:bookmarkEnd w:id="6"/>
    </w:p>
    <w:p w:rsidR="001C6A26" w:rsidRPr="002E438D" w:rsidRDefault="001C6A26" w:rsidP="001C6A26">
      <w:pPr>
        <w:tabs>
          <w:tab w:val="left" w:pos="0"/>
        </w:tabs>
        <w:jc w:val="center"/>
        <w:rPr>
          <w:noProof/>
        </w:rPr>
      </w:pPr>
      <w:r>
        <w:rPr>
          <w:noProof/>
        </w:rPr>
        <w:drawing>
          <wp:inline distT="0" distB="0" distL="0" distR="0">
            <wp:extent cx="5710555" cy="1992630"/>
            <wp:effectExtent l="0" t="0" r="0" b="0"/>
            <wp:docPr id="2"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6A26" w:rsidRDefault="001C6A26" w:rsidP="001C6A26">
      <w:pPr>
        <w:ind w:firstLine="426"/>
        <w:jc w:val="both"/>
      </w:pPr>
    </w:p>
    <w:p w:rsidR="001C6A26" w:rsidRDefault="001C6A26" w:rsidP="001C6A26">
      <w:pPr>
        <w:ind w:firstLine="426"/>
        <w:jc w:val="both"/>
      </w:pPr>
      <w:bookmarkStart w:id="7" w:name="_Toc258234405"/>
      <w:bookmarkStart w:id="8" w:name="_Toc259466937"/>
      <w:bookmarkStart w:id="9" w:name="_Toc259467181"/>
      <w:r>
        <w:t>Medziročný pokles študentov od roku 2008 (graf 2) je v súlade s rozvojovým programom univerzity vo vzťahu ku skvalitňovaniu vzdelávacieho procesu a počtu študentov na jedného učiteľa. Je v záujme univerzity, aby učitelia mali dostatok priestoru a času pre využívanie moderných edukačných metód a foriem vzdelávania, pre prácu v menších  študijných skupinách a v možnosti optimálne využívať dostupné informačné zdroje a prostriedky edukácie.</w:t>
      </w:r>
    </w:p>
    <w:p w:rsidR="001C6A26" w:rsidRDefault="001C6A26" w:rsidP="001C6A26">
      <w:pPr>
        <w:rPr>
          <w:b/>
          <w:bCs/>
        </w:rPr>
      </w:pPr>
    </w:p>
    <w:p w:rsidR="001C6A26" w:rsidRPr="00854C10" w:rsidRDefault="001C6A26" w:rsidP="001C6A26">
      <w:pPr>
        <w:spacing w:after="120"/>
        <w:jc w:val="both"/>
        <w:rPr>
          <w:b/>
          <w:bCs/>
        </w:rPr>
      </w:pPr>
      <w:bookmarkStart w:id="10" w:name="_Toc323143654"/>
      <w:r>
        <w:rPr>
          <w:b/>
          <w:bCs/>
        </w:rPr>
        <w:t>Tabuľka</w:t>
      </w:r>
      <w:r w:rsidRPr="00E51E67">
        <w:rPr>
          <w:b/>
          <w:bCs/>
        </w:rPr>
        <w:t xml:space="preserve"> </w:t>
      </w:r>
      <w:r>
        <w:rPr>
          <w:b/>
          <w:bCs/>
        </w:rPr>
        <w:t>4</w:t>
      </w:r>
      <w:r w:rsidRPr="00E51E67">
        <w:rPr>
          <w:b/>
          <w:bCs/>
        </w:rPr>
        <w:t>:</w:t>
      </w:r>
      <w:r w:rsidRPr="00E51E67">
        <w:rPr>
          <w:b/>
          <w:bCs/>
        </w:rPr>
        <w:tab/>
        <w:t>Prehľad počtu študentov v dennej a externej forme v jednotlivých stupňoch štúdia k 31. 10. 2011 podľa jednotlivých fakúlt</w:t>
      </w:r>
      <w:bookmarkEnd w:id="7"/>
      <w:bookmarkEnd w:id="8"/>
      <w:bookmarkEnd w:id="9"/>
      <w:bookmarkEnd w:id="10"/>
    </w:p>
    <w:tbl>
      <w:tblPr>
        <w:tblW w:w="9223" w:type="dxa"/>
        <w:jc w:val="center"/>
        <w:tblLayout w:type="fixed"/>
        <w:tblCellMar>
          <w:left w:w="70" w:type="dxa"/>
          <w:right w:w="70" w:type="dxa"/>
        </w:tblCellMar>
        <w:tblLook w:val="04A0" w:firstRow="1" w:lastRow="0" w:firstColumn="1" w:lastColumn="0" w:noHBand="0" w:noVBand="1"/>
      </w:tblPr>
      <w:tblGrid>
        <w:gridCol w:w="934"/>
        <w:gridCol w:w="755"/>
        <w:gridCol w:w="756"/>
        <w:gridCol w:w="767"/>
        <w:gridCol w:w="744"/>
        <w:gridCol w:w="756"/>
        <w:gridCol w:w="684"/>
        <w:gridCol w:w="709"/>
        <w:gridCol w:w="850"/>
        <w:gridCol w:w="709"/>
        <w:gridCol w:w="709"/>
        <w:gridCol w:w="850"/>
      </w:tblGrid>
      <w:tr w:rsidR="001C6A26" w:rsidRPr="00E51E67" w:rsidTr="00E379B6">
        <w:trPr>
          <w:trHeight w:val="449"/>
          <w:jc w:val="center"/>
        </w:trPr>
        <w:tc>
          <w:tcPr>
            <w:tcW w:w="4712" w:type="dxa"/>
            <w:gridSpan w:val="6"/>
            <w:tcBorders>
              <w:top w:val="double" w:sz="6" w:space="0" w:color="auto"/>
              <w:left w:val="double" w:sz="6" w:space="0" w:color="auto"/>
              <w:bottom w:val="single" w:sz="4" w:space="0" w:color="auto"/>
              <w:right w:val="single" w:sz="8" w:space="0" w:color="000000"/>
            </w:tcBorders>
            <w:shd w:val="clear" w:color="auto" w:fill="8DB3E2"/>
            <w:tcMar>
              <w:left w:w="11" w:type="dxa"/>
              <w:right w:w="11" w:type="dxa"/>
            </w:tcMar>
            <w:vAlign w:val="center"/>
          </w:tcPr>
          <w:p w:rsidR="001C6A26" w:rsidRPr="00E51E67" w:rsidRDefault="001C6A26" w:rsidP="00E379B6">
            <w:pPr>
              <w:spacing w:after="120"/>
              <w:jc w:val="center"/>
              <w:rPr>
                <w:b/>
                <w:bCs/>
                <w:sz w:val="20"/>
                <w:szCs w:val="20"/>
              </w:rPr>
            </w:pPr>
            <w:r w:rsidRPr="00E51E67">
              <w:rPr>
                <w:b/>
                <w:bCs/>
                <w:sz w:val="20"/>
                <w:szCs w:val="20"/>
              </w:rPr>
              <w:t>Denná forma štúdia</w:t>
            </w:r>
          </w:p>
        </w:tc>
        <w:tc>
          <w:tcPr>
            <w:tcW w:w="3661" w:type="dxa"/>
            <w:gridSpan w:val="5"/>
            <w:tcBorders>
              <w:top w:val="double" w:sz="6" w:space="0" w:color="auto"/>
              <w:left w:val="nil"/>
              <w:bottom w:val="single" w:sz="4" w:space="0" w:color="auto"/>
              <w:right w:val="single" w:sz="4" w:space="0" w:color="auto"/>
            </w:tcBorders>
            <w:shd w:val="clear" w:color="auto" w:fill="8DB3E2"/>
            <w:tcMar>
              <w:left w:w="11" w:type="dxa"/>
              <w:right w:w="11" w:type="dxa"/>
            </w:tcMar>
            <w:vAlign w:val="center"/>
          </w:tcPr>
          <w:p w:rsidR="001C6A26" w:rsidRPr="00E51E67" w:rsidRDefault="001C6A26" w:rsidP="00E379B6">
            <w:pPr>
              <w:spacing w:after="120"/>
              <w:jc w:val="center"/>
              <w:rPr>
                <w:b/>
                <w:bCs/>
                <w:sz w:val="20"/>
                <w:szCs w:val="20"/>
              </w:rPr>
            </w:pPr>
            <w:r w:rsidRPr="00E51E67">
              <w:rPr>
                <w:b/>
                <w:bCs/>
                <w:sz w:val="20"/>
                <w:szCs w:val="20"/>
              </w:rPr>
              <w:t>Externá forma štúdia</w:t>
            </w:r>
          </w:p>
        </w:tc>
        <w:tc>
          <w:tcPr>
            <w:tcW w:w="850" w:type="dxa"/>
            <w:vMerge w:val="restart"/>
            <w:tcBorders>
              <w:top w:val="double" w:sz="6" w:space="0" w:color="auto"/>
              <w:left w:val="single" w:sz="4" w:space="0" w:color="auto"/>
              <w:bottom w:val="single" w:sz="4" w:space="0" w:color="auto"/>
              <w:right w:val="double" w:sz="6" w:space="0" w:color="auto"/>
            </w:tcBorders>
            <w:shd w:val="clear" w:color="auto" w:fill="8DB3E2"/>
            <w:tcMar>
              <w:left w:w="11" w:type="dxa"/>
              <w:right w:w="11" w:type="dxa"/>
            </w:tcMar>
            <w:vAlign w:val="center"/>
          </w:tcPr>
          <w:p w:rsidR="001C6A26" w:rsidRPr="00E51E67" w:rsidRDefault="001C6A26" w:rsidP="00E379B6">
            <w:pPr>
              <w:spacing w:after="120"/>
              <w:jc w:val="center"/>
              <w:rPr>
                <w:b/>
                <w:bCs/>
                <w:sz w:val="20"/>
                <w:szCs w:val="20"/>
              </w:rPr>
            </w:pPr>
          </w:p>
          <w:p w:rsidR="001C6A26" w:rsidRPr="00E51E67" w:rsidRDefault="001C6A26" w:rsidP="00E379B6">
            <w:pPr>
              <w:spacing w:after="120"/>
              <w:jc w:val="center"/>
              <w:rPr>
                <w:b/>
                <w:bCs/>
                <w:sz w:val="20"/>
                <w:szCs w:val="20"/>
              </w:rPr>
            </w:pPr>
          </w:p>
          <w:p w:rsidR="001C6A26" w:rsidRPr="00E51E67" w:rsidRDefault="001C6A26" w:rsidP="00E379B6">
            <w:pPr>
              <w:spacing w:after="120"/>
              <w:jc w:val="center"/>
              <w:rPr>
                <w:b/>
                <w:bCs/>
                <w:sz w:val="20"/>
                <w:szCs w:val="20"/>
              </w:rPr>
            </w:pPr>
            <w:r w:rsidRPr="00E51E67">
              <w:rPr>
                <w:b/>
                <w:bCs/>
                <w:sz w:val="20"/>
                <w:szCs w:val="20"/>
              </w:rPr>
              <w:t>S</w:t>
            </w:r>
            <w:r w:rsidRPr="00E51E67">
              <w:rPr>
                <w:b/>
                <w:bCs/>
                <w:spacing w:val="-20"/>
                <w:sz w:val="20"/>
                <w:szCs w:val="20"/>
              </w:rPr>
              <w:t>POLU</w:t>
            </w:r>
          </w:p>
        </w:tc>
      </w:tr>
      <w:tr w:rsidR="001C6A26" w:rsidRPr="00E51E67" w:rsidTr="00E379B6">
        <w:trPr>
          <w:trHeight w:val="594"/>
          <w:jc w:val="center"/>
        </w:trPr>
        <w:tc>
          <w:tcPr>
            <w:tcW w:w="934" w:type="dxa"/>
            <w:tcBorders>
              <w:top w:val="nil"/>
              <w:left w:val="double" w:sz="6" w:space="0" w:color="auto"/>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rPr>
                <w:b/>
                <w:sz w:val="20"/>
                <w:szCs w:val="20"/>
              </w:rPr>
            </w:pPr>
            <w:r w:rsidRPr="00E51E67">
              <w:rPr>
                <w:b/>
                <w:sz w:val="20"/>
                <w:szCs w:val="20"/>
              </w:rPr>
              <w:t> Fakulta</w:t>
            </w:r>
          </w:p>
        </w:tc>
        <w:tc>
          <w:tcPr>
            <w:tcW w:w="755" w:type="dxa"/>
            <w:tcBorders>
              <w:top w:val="nil"/>
              <w:left w:val="nil"/>
              <w:bottom w:val="single" w:sz="4" w:space="0" w:color="auto"/>
              <w:right w:val="single" w:sz="4" w:space="0" w:color="auto"/>
            </w:tcBorders>
            <w:shd w:val="clear" w:color="auto" w:fill="C6D9F1"/>
            <w:vAlign w:val="center"/>
          </w:tcPr>
          <w:p w:rsidR="001C6A26" w:rsidRPr="00E51E67" w:rsidRDefault="001C6A26" w:rsidP="00E379B6">
            <w:pPr>
              <w:jc w:val="center"/>
              <w:rPr>
                <w:sz w:val="20"/>
                <w:szCs w:val="20"/>
              </w:rPr>
            </w:pPr>
            <w:r w:rsidRPr="00E51E67">
              <w:rPr>
                <w:sz w:val="20"/>
                <w:szCs w:val="20"/>
              </w:rPr>
              <w:t>1. stupeň</w:t>
            </w:r>
          </w:p>
        </w:tc>
        <w:tc>
          <w:tcPr>
            <w:tcW w:w="756" w:type="dxa"/>
            <w:tcBorders>
              <w:top w:val="nil"/>
              <w:left w:val="nil"/>
              <w:bottom w:val="single" w:sz="4" w:space="0" w:color="auto"/>
              <w:right w:val="single" w:sz="4" w:space="0" w:color="auto"/>
            </w:tcBorders>
            <w:shd w:val="clear" w:color="auto" w:fill="C6D9F1"/>
            <w:vAlign w:val="center"/>
          </w:tcPr>
          <w:p w:rsidR="001C6A26" w:rsidRPr="00E51E67" w:rsidRDefault="001C6A26" w:rsidP="00E379B6">
            <w:pPr>
              <w:jc w:val="center"/>
              <w:rPr>
                <w:sz w:val="20"/>
                <w:szCs w:val="20"/>
              </w:rPr>
            </w:pPr>
            <w:r w:rsidRPr="00E51E67">
              <w:rPr>
                <w:sz w:val="20"/>
                <w:szCs w:val="20"/>
              </w:rPr>
              <w:t>2. stupeň</w:t>
            </w:r>
          </w:p>
        </w:tc>
        <w:tc>
          <w:tcPr>
            <w:tcW w:w="767" w:type="dxa"/>
            <w:tcBorders>
              <w:top w:val="nil"/>
              <w:left w:val="nil"/>
              <w:bottom w:val="single" w:sz="4" w:space="0" w:color="auto"/>
              <w:right w:val="single" w:sz="4" w:space="0" w:color="auto"/>
            </w:tcBorders>
            <w:shd w:val="clear" w:color="auto" w:fill="C6D9F1"/>
            <w:vAlign w:val="center"/>
          </w:tcPr>
          <w:p w:rsidR="001C6A26" w:rsidRPr="00E51E67" w:rsidRDefault="001C6A26" w:rsidP="00E379B6">
            <w:pPr>
              <w:jc w:val="center"/>
              <w:rPr>
                <w:sz w:val="20"/>
                <w:szCs w:val="20"/>
              </w:rPr>
            </w:pPr>
            <w:r w:rsidRPr="00E51E67">
              <w:rPr>
                <w:sz w:val="20"/>
                <w:szCs w:val="20"/>
              </w:rPr>
              <w:t>spájajúci 1. a 2. stupeň štúdia</w:t>
            </w:r>
          </w:p>
        </w:tc>
        <w:tc>
          <w:tcPr>
            <w:tcW w:w="744" w:type="dxa"/>
            <w:tcBorders>
              <w:top w:val="nil"/>
              <w:left w:val="nil"/>
              <w:bottom w:val="single" w:sz="4" w:space="0" w:color="auto"/>
              <w:right w:val="single" w:sz="4" w:space="0" w:color="auto"/>
            </w:tcBorders>
            <w:shd w:val="clear" w:color="auto" w:fill="C6D9F1"/>
            <w:vAlign w:val="center"/>
          </w:tcPr>
          <w:p w:rsidR="001C6A26" w:rsidRPr="00E51E67" w:rsidRDefault="001C6A26" w:rsidP="00E379B6">
            <w:pPr>
              <w:jc w:val="center"/>
              <w:rPr>
                <w:sz w:val="20"/>
                <w:szCs w:val="20"/>
              </w:rPr>
            </w:pPr>
            <w:r w:rsidRPr="00E51E67">
              <w:rPr>
                <w:sz w:val="20"/>
                <w:szCs w:val="20"/>
              </w:rPr>
              <w:t>3. stupeň</w:t>
            </w:r>
          </w:p>
        </w:tc>
        <w:tc>
          <w:tcPr>
            <w:tcW w:w="756" w:type="dxa"/>
            <w:tcBorders>
              <w:top w:val="nil"/>
              <w:left w:val="nil"/>
              <w:bottom w:val="single" w:sz="4" w:space="0" w:color="auto"/>
              <w:right w:val="single" w:sz="8" w:space="0" w:color="auto"/>
            </w:tcBorders>
            <w:shd w:val="clear" w:color="auto" w:fill="C6D9F1"/>
            <w:tcMar>
              <w:left w:w="11" w:type="dxa"/>
              <w:right w:w="11" w:type="dxa"/>
            </w:tcMar>
            <w:vAlign w:val="center"/>
          </w:tcPr>
          <w:p w:rsidR="001C6A26" w:rsidRPr="00E51E67" w:rsidRDefault="001C6A26" w:rsidP="00E379B6">
            <w:pPr>
              <w:jc w:val="center"/>
              <w:rPr>
                <w:b/>
                <w:bCs/>
                <w:sz w:val="20"/>
                <w:szCs w:val="20"/>
              </w:rPr>
            </w:pPr>
            <w:r w:rsidRPr="00E51E67">
              <w:rPr>
                <w:b/>
                <w:bCs/>
                <w:sz w:val="20"/>
                <w:szCs w:val="20"/>
              </w:rPr>
              <w:t>SPOLU</w:t>
            </w:r>
          </w:p>
        </w:tc>
        <w:tc>
          <w:tcPr>
            <w:tcW w:w="684" w:type="dxa"/>
            <w:tcBorders>
              <w:top w:val="nil"/>
              <w:left w:val="nil"/>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jc w:val="center"/>
              <w:rPr>
                <w:sz w:val="20"/>
                <w:szCs w:val="20"/>
              </w:rPr>
            </w:pPr>
            <w:r w:rsidRPr="00E51E67">
              <w:rPr>
                <w:sz w:val="20"/>
                <w:szCs w:val="20"/>
              </w:rPr>
              <w:t>1. stupeň</w:t>
            </w:r>
          </w:p>
        </w:tc>
        <w:tc>
          <w:tcPr>
            <w:tcW w:w="709" w:type="dxa"/>
            <w:tcBorders>
              <w:top w:val="nil"/>
              <w:left w:val="nil"/>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jc w:val="center"/>
              <w:rPr>
                <w:sz w:val="20"/>
                <w:szCs w:val="20"/>
              </w:rPr>
            </w:pPr>
            <w:r w:rsidRPr="00E51E67">
              <w:rPr>
                <w:sz w:val="20"/>
                <w:szCs w:val="20"/>
              </w:rPr>
              <w:t>2. stupeň</w:t>
            </w:r>
          </w:p>
        </w:tc>
        <w:tc>
          <w:tcPr>
            <w:tcW w:w="850" w:type="dxa"/>
            <w:tcBorders>
              <w:top w:val="nil"/>
              <w:left w:val="nil"/>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jc w:val="center"/>
              <w:rPr>
                <w:sz w:val="20"/>
                <w:szCs w:val="20"/>
              </w:rPr>
            </w:pPr>
            <w:r w:rsidRPr="00E51E67">
              <w:rPr>
                <w:sz w:val="20"/>
                <w:szCs w:val="20"/>
              </w:rPr>
              <w:t>spájajúci 1. a 2. stupeň štúdia</w:t>
            </w:r>
          </w:p>
        </w:tc>
        <w:tc>
          <w:tcPr>
            <w:tcW w:w="709" w:type="dxa"/>
            <w:tcBorders>
              <w:top w:val="nil"/>
              <w:left w:val="nil"/>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jc w:val="center"/>
              <w:rPr>
                <w:sz w:val="20"/>
                <w:szCs w:val="20"/>
              </w:rPr>
            </w:pPr>
            <w:r w:rsidRPr="00E51E67">
              <w:rPr>
                <w:sz w:val="20"/>
                <w:szCs w:val="20"/>
              </w:rPr>
              <w:t>3. stupeň</w:t>
            </w:r>
          </w:p>
        </w:tc>
        <w:tc>
          <w:tcPr>
            <w:tcW w:w="709" w:type="dxa"/>
            <w:tcBorders>
              <w:top w:val="nil"/>
              <w:left w:val="nil"/>
              <w:bottom w:val="single" w:sz="4" w:space="0" w:color="auto"/>
              <w:right w:val="single" w:sz="4" w:space="0" w:color="auto"/>
            </w:tcBorders>
            <w:shd w:val="clear" w:color="auto" w:fill="C6D9F1"/>
            <w:tcMar>
              <w:left w:w="11" w:type="dxa"/>
              <w:right w:w="11" w:type="dxa"/>
            </w:tcMar>
            <w:vAlign w:val="center"/>
          </w:tcPr>
          <w:p w:rsidR="001C6A26" w:rsidRPr="00E51E67" w:rsidRDefault="001C6A26" w:rsidP="00E379B6">
            <w:pPr>
              <w:jc w:val="center"/>
              <w:rPr>
                <w:b/>
                <w:bCs/>
                <w:sz w:val="20"/>
                <w:szCs w:val="20"/>
              </w:rPr>
            </w:pPr>
            <w:r w:rsidRPr="00E51E67">
              <w:rPr>
                <w:b/>
                <w:bCs/>
                <w:sz w:val="20"/>
                <w:szCs w:val="20"/>
              </w:rPr>
              <w:t>SPOLU</w:t>
            </w:r>
          </w:p>
        </w:tc>
        <w:tc>
          <w:tcPr>
            <w:tcW w:w="850" w:type="dxa"/>
            <w:vMerge/>
            <w:tcBorders>
              <w:top w:val="single" w:sz="8" w:space="0" w:color="auto"/>
              <w:left w:val="single" w:sz="4" w:space="0" w:color="auto"/>
              <w:bottom w:val="single" w:sz="4" w:space="0" w:color="auto"/>
              <w:right w:val="double" w:sz="6" w:space="0" w:color="auto"/>
            </w:tcBorders>
            <w:shd w:val="clear" w:color="auto" w:fill="A6A6A6"/>
            <w:tcMar>
              <w:left w:w="11" w:type="dxa"/>
              <w:right w:w="11" w:type="dxa"/>
            </w:tcMar>
            <w:vAlign w:val="center"/>
          </w:tcPr>
          <w:p w:rsidR="001C6A26" w:rsidRPr="00E51E67" w:rsidRDefault="001C6A26" w:rsidP="00E379B6">
            <w:pPr>
              <w:rPr>
                <w:b/>
                <w:bCs/>
                <w:sz w:val="20"/>
                <w:szCs w:val="20"/>
              </w:rPr>
            </w:pP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FF</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1481</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674</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85</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2240</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215</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31</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135</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381</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2621</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GTF</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180</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113</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81</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19</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393</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116</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106</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12</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234</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627</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FHPV</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987</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421</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59</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1467</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224</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102</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52</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378</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1845</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FM</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650</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372</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21</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1043</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391</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338</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56</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785</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1828</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PF</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390</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213</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18</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621</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232</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160</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24</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416</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1037</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PBF</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150</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75</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36</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12</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273</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93</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104</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69</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6</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272</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545</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FŠ</w:t>
            </w:r>
          </w:p>
        </w:tc>
        <w:tc>
          <w:tcPr>
            <w:tcW w:w="755"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206</w:t>
            </w:r>
          </w:p>
        </w:tc>
        <w:tc>
          <w:tcPr>
            <w:tcW w:w="756"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47</w:t>
            </w:r>
          </w:p>
        </w:tc>
        <w:tc>
          <w:tcPr>
            <w:tcW w:w="767"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5</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258</w:t>
            </w:r>
          </w:p>
        </w:tc>
        <w:tc>
          <w:tcPr>
            <w:tcW w:w="684"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77</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31</w:t>
            </w:r>
          </w:p>
        </w:tc>
        <w:tc>
          <w:tcPr>
            <w:tcW w:w="850"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auto"/>
            <w:vAlign w:val="bottom"/>
          </w:tcPr>
          <w:p w:rsidR="001C6A26" w:rsidRPr="005916EB" w:rsidRDefault="001C6A26" w:rsidP="00E379B6">
            <w:pPr>
              <w:jc w:val="right"/>
              <w:rPr>
                <w:sz w:val="20"/>
                <w:szCs w:val="20"/>
              </w:rPr>
            </w:pPr>
            <w:r w:rsidRPr="005916EB">
              <w:rPr>
                <w:sz w:val="20"/>
                <w:szCs w:val="20"/>
              </w:rPr>
              <w:t>10</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118</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376</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FZO</w:t>
            </w:r>
          </w:p>
        </w:tc>
        <w:tc>
          <w:tcPr>
            <w:tcW w:w="755"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457</w:t>
            </w:r>
          </w:p>
        </w:tc>
        <w:tc>
          <w:tcPr>
            <w:tcW w:w="756"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69</w:t>
            </w:r>
          </w:p>
        </w:tc>
        <w:tc>
          <w:tcPr>
            <w:tcW w:w="767"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526</w:t>
            </w:r>
          </w:p>
        </w:tc>
        <w:tc>
          <w:tcPr>
            <w:tcW w:w="684"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209</w:t>
            </w:r>
          </w:p>
        </w:tc>
        <w:tc>
          <w:tcPr>
            <w:tcW w:w="709"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138</w:t>
            </w:r>
          </w:p>
        </w:tc>
        <w:tc>
          <w:tcPr>
            <w:tcW w:w="850"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347</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873</w:t>
            </w:r>
          </w:p>
        </w:tc>
      </w:tr>
      <w:tr w:rsidR="001C6A26" w:rsidRPr="00E51E67" w:rsidTr="00E379B6">
        <w:trPr>
          <w:trHeight w:val="241"/>
          <w:jc w:val="center"/>
        </w:trPr>
        <w:tc>
          <w:tcPr>
            <w:tcW w:w="934" w:type="dxa"/>
            <w:tcBorders>
              <w:top w:val="nil"/>
              <w:left w:val="double" w:sz="6" w:space="0" w:color="auto"/>
              <w:bottom w:val="single" w:sz="4" w:space="0" w:color="auto"/>
              <w:right w:val="single" w:sz="4" w:space="0" w:color="auto"/>
            </w:tcBorders>
            <w:shd w:val="clear" w:color="auto" w:fill="8DB3E2"/>
            <w:noWrap/>
            <w:vAlign w:val="bottom"/>
          </w:tcPr>
          <w:p w:rsidR="001C6A26" w:rsidRPr="00E51E67" w:rsidRDefault="001C6A26" w:rsidP="00E379B6">
            <w:pPr>
              <w:rPr>
                <w:b/>
                <w:sz w:val="20"/>
                <w:szCs w:val="20"/>
              </w:rPr>
            </w:pPr>
            <w:r w:rsidRPr="00E51E67">
              <w:rPr>
                <w:b/>
                <w:sz w:val="20"/>
                <w:szCs w:val="20"/>
              </w:rPr>
              <w:t>CUP</w:t>
            </w:r>
          </w:p>
        </w:tc>
        <w:tc>
          <w:tcPr>
            <w:tcW w:w="755"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102</w:t>
            </w:r>
          </w:p>
        </w:tc>
        <w:tc>
          <w:tcPr>
            <w:tcW w:w="756"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18</w:t>
            </w:r>
          </w:p>
        </w:tc>
        <w:tc>
          <w:tcPr>
            <w:tcW w:w="767"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44"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56" w:type="dxa"/>
            <w:tcBorders>
              <w:top w:val="nil"/>
              <w:left w:val="nil"/>
              <w:bottom w:val="single" w:sz="4"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120</w:t>
            </w:r>
          </w:p>
        </w:tc>
        <w:tc>
          <w:tcPr>
            <w:tcW w:w="684"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850"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000000" w:fill="FFFFFF"/>
            <w:vAlign w:val="bottom"/>
          </w:tcPr>
          <w:p w:rsidR="001C6A26" w:rsidRPr="005916EB" w:rsidRDefault="001C6A26" w:rsidP="00E379B6">
            <w:pPr>
              <w:jc w:val="right"/>
              <w:rPr>
                <w:sz w:val="20"/>
                <w:szCs w:val="20"/>
              </w:rPr>
            </w:pPr>
            <w:r w:rsidRPr="005916EB">
              <w:rPr>
                <w:sz w:val="20"/>
                <w:szCs w:val="20"/>
              </w:rPr>
              <w:t>0</w:t>
            </w:r>
          </w:p>
        </w:tc>
        <w:tc>
          <w:tcPr>
            <w:tcW w:w="709" w:type="dxa"/>
            <w:tcBorders>
              <w:top w:val="nil"/>
              <w:left w:val="nil"/>
              <w:bottom w:val="single" w:sz="4"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0</w:t>
            </w:r>
          </w:p>
        </w:tc>
        <w:tc>
          <w:tcPr>
            <w:tcW w:w="850" w:type="dxa"/>
            <w:tcBorders>
              <w:top w:val="nil"/>
              <w:left w:val="nil"/>
              <w:bottom w:val="single" w:sz="4"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120</w:t>
            </w:r>
          </w:p>
        </w:tc>
      </w:tr>
      <w:tr w:rsidR="001C6A26" w:rsidRPr="00E51E67" w:rsidTr="00E379B6">
        <w:trPr>
          <w:trHeight w:val="366"/>
          <w:jc w:val="center"/>
        </w:trPr>
        <w:tc>
          <w:tcPr>
            <w:tcW w:w="934" w:type="dxa"/>
            <w:tcBorders>
              <w:top w:val="nil"/>
              <w:left w:val="double" w:sz="6" w:space="0" w:color="auto"/>
              <w:bottom w:val="double" w:sz="6" w:space="0" w:color="auto"/>
              <w:right w:val="single" w:sz="4" w:space="0" w:color="auto"/>
            </w:tcBorders>
            <w:shd w:val="clear" w:color="auto" w:fill="8DB3E2"/>
            <w:noWrap/>
            <w:vAlign w:val="bottom"/>
          </w:tcPr>
          <w:p w:rsidR="001C6A26" w:rsidRPr="00E51E67" w:rsidRDefault="001C6A26" w:rsidP="00E379B6">
            <w:pPr>
              <w:rPr>
                <w:b/>
                <w:bCs/>
                <w:sz w:val="20"/>
                <w:szCs w:val="20"/>
              </w:rPr>
            </w:pPr>
            <w:r w:rsidRPr="00E51E67">
              <w:rPr>
                <w:b/>
                <w:bCs/>
                <w:sz w:val="20"/>
                <w:szCs w:val="20"/>
              </w:rPr>
              <w:t>SPOLU</w:t>
            </w:r>
          </w:p>
        </w:tc>
        <w:tc>
          <w:tcPr>
            <w:tcW w:w="755"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4603</w:t>
            </w:r>
          </w:p>
        </w:tc>
        <w:tc>
          <w:tcPr>
            <w:tcW w:w="756"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2002</w:t>
            </w:r>
          </w:p>
        </w:tc>
        <w:tc>
          <w:tcPr>
            <w:tcW w:w="767"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117</w:t>
            </w:r>
          </w:p>
        </w:tc>
        <w:tc>
          <w:tcPr>
            <w:tcW w:w="744"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219</w:t>
            </w:r>
          </w:p>
        </w:tc>
        <w:tc>
          <w:tcPr>
            <w:tcW w:w="756" w:type="dxa"/>
            <w:tcBorders>
              <w:top w:val="nil"/>
              <w:left w:val="nil"/>
              <w:bottom w:val="double" w:sz="6" w:space="0" w:color="auto"/>
              <w:right w:val="single" w:sz="8"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6941</w:t>
            </w:r>
          </w:p>
        </w:tc>
        <w:tc>
          <w:tcPr>
            <w:tcW w:w="684"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1557</w:t>
            </w:r>
          </w:p>
        </w:tc>
        <w:tc>
          <w:tcPr>
            <w:tcW w:w="709"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1010</w:t>
            </w:r>
          </w:p>
        </w:tc>
        <w:tc>
          <w:tcPr>
            <w:tcW w:w="850"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69</w:t>
            </w:r>
          </w:p>
        </w:tc>
        <w:tc>
          <w:tcPr>
            <w:tcW w:w="709"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sz w:val="20"/>
                <w:szCs w:val="20"/>
              </w:rPr>
            </w:pPr>
            <w:r w:rsidRPr="005916EB">
              <w:rPr>
                <w:sz w:val="20"/>
                <w:szCs w:val="20"/>
              </w:rPr>
              <w:t>295</w:t>
            </w:r>
          </w:p>
        </w:tc>
        <w:tc>
          <w:tcPr>
            <w:tcW w:w="709" w:type="dxa"/>
            <w:tcBorders>
              <w:top w:val="nil"/>
              <w:left w:val="nil"/>
              <w:bottom w:val="double" w:sz="6" w:space="0" w:color="auto"/>
              <w:right w:val="single" w:sz="4"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2931</w:t>
            </w:r>
          </w:p>
        </w:tc>
        <w:tc>
          <w:tcPr>
            <w:tcW w:w="850" w:type="dxa"/>
            <w:tcBorders>
              <w:top w:val="nil"/>
              <w:left w:val="nil"/>
              <w:bottom w:val="double" w:sz="6" w:space="0" w:color="auto"/>
              <w:right w:val="double" w:sz="6" w:space="0" w:color="auto"/>
            </w:tcBorders>
            <w:shd w:val="clear" w:color="auto" w:fill="8DB3E2"/>
            <w:noWrap/>
            <w:vAlign w:val="bottom"/>
          </w:tcPr>
          <w:p w:rsidR="001C6A26" w:rsidRPr="005916EB" w:rsidRDefault="001C6A26" w:rsidP="00E379B6">
            <w:pPr>
              <w:jc w:val="right"/>
              <w:rPr>
                <w:b/>
                <w:sz w:val="20"/>
                <w:szCs w:val="20"/>
              </w:rPr>
            </w:pPr>
            <w:r w:rsidRPr="005916EB">
              <w:rPr>
                <w:b/>
                <w:sz w:val="20"/>
                <w:szCs w:val="20"/>
              </w:rPr>
              <w:t>9872</w:t>
            </w:r>
          </w:p>
        </w:tc>
      </w:tr>
    </w:tbl>
    <w:p w:rsidR="001C6A26" w:rsidRDefault="001C6A26" w:rsidP="001C6A26">
      <w:pPr>
        <w:ind w:left="720"/>
        <w:jc w:val="right"/>
        <w:rPr>
          <w:sz w:val="20"/>
          <w:szCs w:val="20"/>
        </w:rPr>
      </w:pPr>
      <w:r w:rsidRPr="00E51E67">
        <w:t xml:space="preserve"> </w:t>
      </w:r>
      <w:r w:rsidRPr="00EC571F">
        <w:rPr>
          <w:sz w:val="20"/>
          <w:szCs w:val="20"/>
        </w:rPr>
        <w:t>(Údaje podľa CRŠ)</w:t>
      </w:r>
    </w:p>
    <w:p w:rsidR="001C6A26" w:rsidRDefault="001C6A26" w:rsidP="001C6A26">
      <w:pPr>
        <w:ind w:left="720"/>
        <w:jc w:val="right"/>
        <w:rPr>
          <w:sz w:val="20"/>
          <w:szCs w:val="20"/>
        </w:rPr>
      </w:pPr>
    </w:p>
    <w:p w:rsidR="001C6A26" w:rsidRPr="00807D1A" w:rsidRDefault="001C6A26" w:rsidP="001C6A26">
      <w:pPr>
        <w:jc w:val="both"/>
      </w:pPr>
      <w:r w:rsidRPr="00807D1A">
        <w:t>Na štyroch  fakultách: FF, FHPV, FM, PF  (tabuľka 4) študuje spolu 7331 študentov, čo je 74,25% z celkového počtu študentov.</w:t>
      </w:r>
    </w:p>
    <w:p w:rsidR="001C6A26" w:rsidRDefault="001C6A26" w:rsidP="001C6A26">
      <w:pPr>
        <w:ind w:left="720"/>
        <w:jc w:val="both"/>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ind w:left="720"/>
        <w:jc w:val="right"/>
        <w:rPr>
          <w:sz w:val="20"/>
          <w:szCs w:val="20"/>
        </w:rPr>
      </w:pPr>
    </w:p>
    <w:p w:rsidR="001C6A26" w:rsidRDefault="001C6A26" w:rsidP="001C6A26">
      <w:pPr>
        <w:jc w:val="both"/>
        <w:rPr>
          <w:b/>
          <w:bCs/>
        </w:rPr>
      </w:pPr>
    </w:p>
    <w:p w:rsidR="001C6A26" w:rsidRPr="0059090F" w:rsidRDefault="001C6A26" w:rsidP="001C6A26">
      <w:pPr>
        <w:shd w:val="clear" w:color="auto" w:fill="8DB3E2"/>
        <w:jc w:val="center"/>
        <w:rPr>
          <w:b/>
          <w:bCs/>
          <w:sz w:val="28"/>
          <w:szCs w:val="28"/>
        </w:rPr>
      </w:pPr>
      <w:r w:rsidRPr="0059090F">
        <w:rPr>
          <w:b/>
          <w:bCs/>
          <w:sz w:val="28"/>
          <w:szCs w:val="28"/>
        </w:rPr>
        <w:lastRenderedPageBreak/>
        <w:t>Pedagogickí zamestnanci</w:t>
      </w:r>
    </w:p>
    <w:p w:rsidR="001C6A26" w:rsidRDefault="001C6A26" w:rsidP="001C6A26">
      <w:pPr>
        <w:jc w:val="both"/>
        <w:rPr>
          <w:b/>
          <w:bCs/>
        </w:rPr>
      </w:pPr>
    </w:p>
    <w:p w:rsidR="001C6A26" w:rsidRPr="00F86EB4" w:rsidRDefault="001C6A26" w:rsidP="001C6A26">
      <w:pPr>
        <w:ind w:firstLine="426"/>
        <w:jc w:val="both"/>
      </w:pPr>
      <w:r w:rsidRPr="00F86EB4">
        <w:t>Celková kvalifikačná štruktúra vysokoškolskýc</w:t>
      </w:r>
      <w:r>
        <w:t xml:space="preserve">h učiteľov sa vyvíja v súlade </w:t>
      </w:r>
      <w:r w:rsidRPr="00F86EB4">
        <w:t xml:space="preserve"> </w:t>
      </w:r>
      <w:r>
        <w:t xml:space="preserve">                  </w:t>
      </w:r>
      <w:r w:rsidRPr="00F86EB4">
        <w:t xml:space="preserve">s    Dlhodobým zámerom Prešovskej univerzity v Prešove na roky 2008 – 2013 s výhľadom do roku 2015, a to dosiahnuť </w:t>
      </w:r>
      <w:r w:rsidRPr="00F86EB4">
        <w:rPr>
          <w:bCs/>
        </w:rPr>
        <w:t>plnú kvalifikovanos</w:t>
      </w:r>
      <w:r w:rsidRPr="00F86EB4">
        <w:t xml:space="preserve">ť </w:t>
      </w:r>
      <w:r w:rsidRPr="00F86EB4">
        <w:rPr>
          <w:bCs/>
        </w:rPr>
        <w:t>tvorivých zamestnancov univerzity získaním vysokoškolského vzdelania tretieho stup</w:t>
      </w:r>
      <w:r w:rsidRPr="00F86EB4">
        <w:t>ň</w:t>
      </w:r>
      <w:r w:rsidRPr="00F86EB4">
        <w:rPr>
          <w:bCs/>
        </w:rPr>
        <w:t>a.</w:t>
      </w:r>
      <w:r w:rsidRPr="00F86EB4">
        <w:t xml:space="preserve"> </w:t>
      </w:r>
    </w:p>
    <w:p w:rsidR="001C6A26" w:rsidRPr="00807D1A" w:rsidRDefault="001C6A26" w:rsidP="001C6A26">
      <w:pPr>
        <w:ind w:firstLine="708"/>
        <w:jc w:val="both"/>
        <w:rPr>
          <w:b/>
        </w:rPr>
      </w:pPr>
      <w:r w:rsidRPr="00807D1A">
        <w:rPr>
          <w:b/>
        </w:rPr>
        <w:t>Pozitívny posun bol zaznamenaný v kategórii učitelia bez vedeckej hodnosti. Kým v roku 2010 ich percentuálne zastúpenie bolo 21,58%, v roku 2011 je to už iba 11,86%. V tejto kategórii je 14 učiteľov na pozícii lektor (tabuľka 5).</w:t>
      </w:r>
    </w:p>
    <w:p w:rsidR="001C6A26" w:rsidRPr="00F86EB4" w:rsidRDefault="001C6A26" w:rsidP="001C6A26">
      <w:pPr>
        <w:ind w:firstLine="708"/>
        <w:jc w:val="both"/>
      </w:pPr>
    </w:p>
    <w:p w:rsidR="001C6A26" w:rsidRPr="003139EC" w:rsidRDefault="001C6A26" w:rsidP="001C6A26">
      <w:pPr>
        <w:rPr>
          <w:b/>
          <w:bCs/>
        </w:rPr>
      </w:pPr>
      <w:bookmarkStart w:id="11" w:name="_Toc323143677"/>
      <w:r>
        <w:rPr>
          <w:b/>
          <w:bCs/>
          <w:kern w:val="32"/>
        </w:rPr>
        <w:t>Tabuľka 5</w:t>
      </w:r>
      <w:r w:rsidRPr="007C43B3">
        <w:rPr>
          <w:b/>
          <w:bCs/>
          <w:kern w:val="32"/>
        </w:rPr>
        <w:t xml:space="preserve">: </w:t>
      </w:r>
      <w:r w:rsidRPr="007C43B3">
        <w:rPr>
          <w:b/>
          <w:bCs/>
          <w:kern w:val="32"/>
        </w:rPr>
        <w:tab/>
      </w:r>
      <w:r w:rsidRPr="00F86EB4">
        <w:rPr>
          <w:b/>
          <w:bCs/>
          <w:kern w:val="32"/>
        </w:rPr>
        <w:t xml:space="preserve">Kvalifikačná štruktúra  vysokoškolských učiteľov </w:t>
      </w:r>
      <w:r w:rsidRPr="00070870">
        <w:rPr>
          <w:b/>
          <w:bCs/>
          <w:kern w:val="32"/>
        </w:rPr>
        <w:t xml:space="preserve">PU </w:t>
      </w:r>
      <w:r w:rsidRPr="003139EC">
        <w:rPr>
          <w:b/>
          <w:bCs/>
          <w:kern w:val="32"/>
        </w:rPr>
        <w:t>( k 31.10. 2010, k  31.10. 2011</w:t>
      </w:r>
      <w:r w:rsidRPr="003139EC">
        <w:rPr>
          <w:b/>
          <w:bCs/>
        </w:rPr>
        <w:t>)</w:t>
      </w:r>
      <w:bookmarkEnd w:id="11"/>
    </w:p>
    <w:tbl>
      <w:tblPr>
        <w:tblW w:w="8959" w:type="dxa"/>
        <w:tblInd w:w="47" w:type="dxa"/>
        <w:tblCellMar>
          <w:left w:w="70" w:type="dxa"/>
          <w:right w:w="70" w:type="dxa"/>
        </w:tblCellMar>
        <w:tblLook w:val="04A0" w:firstRow="1" w:lastRow="0" w:firstColumn="1" w:lastColumn="0" w:noHBand="0" w:noVBand="1"/>
      </w:tblPr>
      <w:tblGrid>
        <w:gridCol w:w="1919"/>
        <w:gridCol w:w="704"/>
        <w:gridCol w:w="704"/>
        <w:gridCol w:w="704"/>
        <w:gridCol w:w="704"/>
        <w:gridCol w:w="704"/>
        <w:gridCol w:w="704"/>
        <w:gridCol w:w="704"/>
        <w:gridCol w:w="704"/>
        <w:gridCol w:w="704"/>
        <w:gridCol w:w="704"/>
      </w:tblGrid>
      <w:tr w:rsidR="001C6A26" w:rsidRPr="00F86EB4" w:rsidTr="00E379B6">
        <w:trPr>
          <w:trHeight w:val="411"/>
        </w:trPr>
        <w:tc>
          <w:tcPr>
            <w:tcW w:w="1919" w:type="dxa"/>
            <w:vMerge w:val="restart"/>
            <w:tcBorders>
              <w:top w:val="double" w:sz="6" w:space="0" w:color="auto"/>
              <w:left w:val="double" w:sz="6" w:space="0" w:color="auto"/>
              <w:bottom w:val="single" w:sz="8" w:space="0" w:color="000000"/>
              <w:right w:val="single" w:sz="8" w:space="0" w:color="auto"/>
            </w:tcBorders>
            <w:shd w:val="clear" w:color="auto" w:fill="8DB3E2"/>
            <w:vAlign w:val="bottom"/>
            <w:hideMark/>
          </w:tcPr>
          <w:p w:rsidR="001C6A26" w:rsidRPr="00F86EB4" w:rsidRDefault="001C6A26" w:rsidP="00E379B6">
            <w:pPr>
              <w:rPr>
                <w:b/>
                <w:bCs/>
                <w:color w:val="000000"/>
                <w:sz w:val="20"/>
                <w:szCs w:val="20"/>
              </w:rPr>
            </w:pPr>
            <w:r w:rsidRPr="00F86EB4">
              <w:rPr>
                <w:b/>
                <w:bCs/>
                <w:color w:val="000000"/>
                <w:sz w:val="20"/>
                <w:szCs w:val="20"/>
              </w:rPr>
              <w:t xml:space="preserve">Fakulta </w:t>
            </w:r>
          </w:p>
        </w:tc>
        <w:tc>
          <w:tcPr>
            <w:tcW w:w="1408" w:type="dxa"/>
            <w:gridSpan w:val="2"/>
            <w:tcBorders>
              <w:top w:val="double" w:sz="6" w:space="0" w:color="auto"/>
              <w:left w:val="nil"/>
              <w:bottom w:val="nil"/>
              <w:right w:val="single" w:sz="8" w:space="0" w:color="000000"/>
            </w:tcBorders>
            <w:shd w:val="clear" w:color="auto" w:fill="8DB3E2"/>
            <w:vAlign w:val="center"/>
            <w:hideMark/>
          </w:tcPr>
          <w:p w:rsidR="001C6A26" w:rsidRPr="00F86EB4" w:rsidRDefault="001C6A26" w:rsidP="00E379B6">
            <w:pPr>
              <w:jc w:val="center"/>
              <w:rPr>
                <w:b/>
                <w:bCs/>
                <w:color w:val="000000"/>
                <w:sz w:val="16"/>
                <w:szCs w:val="16"/>
              </w:rPr>
            </w:pPr>
            <w:r w:rsidRPr="00F86EB4">
              <w:rPr>
                <w:b/>
                <w:bCs/>
                <w:color w:val="000000"/>
                <w:sz w:val="16"/>
                <w:szCs w:val="16"/>
              </w:rPr>
              <w:t>Počet profesorov a docentov s DrSc.</w:t>
            </w:r>
          </w:p>
        </w:tc>
        <w:tc>
          <w:tcPr>
            <w:tcW w:w="1408" w:type="dxa"/>
            <w:gridSpan w:val="2"/>
            <w:vMerge w:val="restart"/>
            <w:tcBorders>
              <w:top w:val="double" w:sz="6" w:space="0" w:color="auto"/>
              <w:left w:val="single" w:sz="8" w:space="0" w:color="000000"/>
              <w:bottom w:val="single" w:sz="8" w:space="0" w:color="000000"/>
              <w:right w:val="single" w:sz="8" w:space="0" w:color="000000"/>
            </w:tcBorders>
            <w:shd w:val="clear" w:color="auto" w:fill="8DB3E2"/>
            <w:vAlign w:val="center"/>
            <w:hideMark/>
          </w:tcPr>
          <w:p w:rsidR="001C6A26" w:rsidRPr="00F86EB4" w:rsidRDefault="001C6A26" w:rsidP="00E379B6">
            <w:pPr>
              <w:jc w:val="center"/>
              <w:rPr>
                <w:b/>
                <w:bCs/>
                <w:color w:val="000000"/>
                <w:sz w:val="16"/>
                <w:szCs w:val="16"/>
              </w:rPr>
            </w:pPr>
            <w:r w:rsidRPr="00F86EB4">
              <w:rPr>
                <w:b/>
                <w:bCs/>
                <w:color w:val="000000"/>
                <w:sz w:val="16"/>
                <w:szCs w:val="16"/>
              </w:rPr>
              <w:t>Počet ostatných docentov</w:t>
            </w:r>
          </w:p>
        </w:tc>
        <w:tc>
          <w:tcPr>
            <w:tcW w:w="1408" w:type="dxa"/>
            <w:gridSpan w:val="2"/>
            <w:tcBorders>
              <w:top w:val="double" w:sz="6" w:space="0" w:color="auto"/>
              <w:left w:val="nil"/>
              <w:bottom w:val="nil"/>
              <w:right w:val="single" w:sz="8" w:space="0" w:color="000000"/>
            </w:tcBorders>
            <w:shd w:val="clear" w:color="auto" w:fill="8DB3E2"/>
            <w:vAlign w:val="center"/>
            <w:hideMark/>
          </w:tcPr>
          <w:p w:rsidR="001C6A26" w:rsidRPr="00F86EB4" w:rsidRDefault="001C6A26" w:rsidP="00E379B6">
            <w:pPr>
              <w:jc w:val="center"/>
              <w:rPr>
                <w:b/>
                <w:bCs/>
                <w:color w:val="000000"/>
                <w:sz w:val="16"/>
                <w:szCs w:val="16"/>
              </w:rPr>
            </w:pPr>
            <w:r w:rsidRPr="00F86EB4">
              <w:rPr>
                <w:b/>
                <w:bCs/>
                <w:color w:val="000000"/>
                <w:sz w:val="16"/>
                <w:szCs w:val="16"/>
              </w:rPr>
              <w:t>Počet ostatných učiteľov s ved. hodnosťou</w:t>
            </w:r>
          </w:p>
        </w:tc>
        <w:tc>
          <w:tcPr>
            <w:tcW w:w="1408" w:type="dxa"/>
            <w:gridSpan w:val="2"/>
            <w:vMerge w:val="restart"/>
            <w:tcBorders>
              <w:top w:val="double" w:sz="6" w:space="0" w:color="auto"/>
              <w:left w:val="single" w:sz="8" w:space="0" w:color="000000"/>
              <w:bottom w:val="single" w:sz="8" w:space="0" w:color="000000"/>
              <w:right w:val="single" w:sz="8" w:space="0" w:color="000000"/>
            </w:tcBorders>
            <w:shd w:val="clear" w:color="auto" w:fill="8DB3E2"/>
            <w:vAlign w:val="center"/>
            <w:hideMark/>
          </w:tcPr>
          <w:p w:rsidR="001C6A26" w:rsidRPr="00F86EB4" w:rsidRDefault="001C6A26" w:rsidP="00E379B6">
            <w:pPr>
              <w:jc w:val="center"/>
              <w:rPr>
                <w:b/>
                <w:bCs/>
                <w:color w:val="000000"/>
                <w:sz w:val="16"/>
                <w:szCs w:val="16"/>
              </w:rPr>
            </w:pPr>
            <w:r w:rsidRPr="00F86EB4">
              <w:rPr>
                <w:b/>
                <w:bCs/>
                <w:color w:val="000000"/>
                <w:sz w:val="16"/>
                <w:szCs w:val="16"/>
              </w:rPr>
              <w:t>Počet ostatných učiteľov bez ved. hodnosti</w:t>
            </w:r>
          </w:p>
        </w:tc>
        <w:tc>
          <w:tcPr>
            <w:tcW w:w="1408" w:type="dxa"/>
            <w:gridSpan w:val="2"/>
            <w:vMerge w:val="restart"/>
            <w:tcBorders>
              <w:top w:val="double" w:sz="6" w:space="0" w:color="auto"/>
              <w:left w:val="single" w:sz="8" w:space="0" w:color="000000"/>
              <w:bottom w:val="single" w:sz="8" w:space="0" w:color="000000"/>
              <w:right w:val="double" w:sz="6" w:space="0" w:color="000000"/>
            </w:tcBorders>
            <w:shd w:val="clear" w:color="auto" w:fill="8DB3E2"/>
            <w:vAlign w:val="center"/>
            <w:hideMark/>
          </w:tcPr>
          <w:p w:rsidR="001C6A26" w:rsidRPr="00F86EB4" w:rsidRDefault="001C6A26" w:rsidP="00E379B6">
            <w:pPr>
              <w:jc w:val="center"/>
              <w:rPr>
                <w:b/>
                <w:bCs/>
                <w:color w:val="000000"/>
                <w:sz w:val="16"/>
                <w:szCs w:val="16"/>
              </w:rPr>
            </w:pPr>
            <w:r w:rsidRPr="00F86EB4">
              <w:rPr>
                <w:b/>
                <w:bCs/>
                <w:color w:val="000000"/>
                <w:sz w:val="16"/>
                <w:szCs w:val="16"/>
              </w:rPr>
              <w:t>Počet učiteľov  spolu</w:t>
            </w:r>
          </w:p>
        </w:tc>
      </w:tr>
      <w:tr w:rsidR="001C6A26" w:rsidRPr="00F86EB4" w:rsidTr="00E379B6">
        <w:trPr>
          <w:trHeight w:val="35"/>
        </w:trPr>
        <w:tc>
          <w:tcPr>
            <w:tcW w:w="1919" w:type="dxa"/>
            <w:vMerge/>
            <w:tcBorders>
              <w:top w:val="double" w:sz="6" w:space="0" w:color="auto"/>
              <w:left w:val="double" w:sz="6" w:space="0" w:color="auto"/>
              <w:bottom w:val="single" w:sz="8" w:space="0" w:color="000000"/>
              <w:right w:val="single" w:sz="8" w:space="0" w:color="auto"/>
            </w:tcBorders>
            <w:shd w:val="clear" w:color="auto" w:fill="8DB3E2"/>
            <w:vAlign w:val="center"/>
            <w:hideMark/>
          </w:tcPr>
          <w:p w:rsidR="001C6A26" w:rsidRPr="00F86EB4" w:rsidRDefault="001C6A26" w:rsidP="00E379B6">
            <w:pPr>
              <w:rPr>
                <w:b/>
                <w:bCs/>
                <w:color w:val="000000"/>
                <w:sz w:val="20"/>
                <w:szCs w:val="20"/>
              </w:rPr>
            </w:pPr>
          </w:p>
        </w:tc>
        <w:tc>
          <w:tcPr>
            <w:tcW w:w="1408" w:type="dxa"/>
            <w:gridSpan w:val="2"/>
            <w:tcBorders>
              <w:top w:val="nil"/>
              <w:left w:val="nil"/>
              <w:bottom w:val="single" w:sz="8" w:space="0" w:color="auto"/>
              <w:right w:val="single" w:sz="8" w:space="0" w:color="000000"/>
            </w:tcBorders>
            <w:shd w:val="clear" w:color="auto" w:fill="8DB3E2"/>
            <w:vAlign w:val="bottom"/>
            <w:hideMark/>
          </w:tcPr>
          <w:p w:rsidR="001C6A26" w:rsidRPr="00F86EB4" w:rsidRDefault="001C6A26" w:rsidP="00E379B6">
            <w:pPr>
              <w:jc w:val="center"/>
              <w:rPr>
                <w:b/>
                <w:bCs/>
                <w:color w:val="000000"/>
                <w:sz w:val="20"/>
                <w:szCs w:val="20"/>
              </w:rPr>
            </w:pPr>
          </w:p>
        </w:tc>
        <w:tc>
          <w:tcPr>
            <w:tcW w:w="1408" w:type="dxa"/>
            <w:gridSpan w:val="2"/>
            <w:vMerge/>
            <w:tcBorders>
              <w:top w:val="double" w:sz="6" w:space="0" w:color="auto"/>
              <w:left w:val="single" w:sz="8" w:space="0" w:color="000000"/>
              <w:bottom w:val="single" w:sz="8" w:space="0" w:color="000000"/>
              <w:right w:val="single" w:sz="8" w:space="0" w:color="000000"/>
            </w:tcBorders>
            <w:shd w:val="clear" w:color="auto" w:fill="8DB3E2"/>
            <w:vAlign w:val="center"/>
            <w:hideMark/>
          </w:tcPr>
          <w:p w:rsidR="001C6A26" w:rsidRPr="00F86EB4" w:rsidRDefault="001C6A26" w:rsidP="00E379B6">
            <w:pPr>
              <w:rPr>
                <w:b/>
                <w:bCs/>
                <w:color w:val="000000"/>
                <w:sz w:val="20"/>
                <w:szCs w:val="20"/>
              </w:rPr>
            </w:pPr>
          </w:p>
        </w:tc>
        <w:tc>
          <w:tcPr>
            <w:tcW w:w="1408" w:type="dxa"/>
            <w:gridSpan w:val="2"/>
            <w:tcBorders>
              <w:top w:val="nil"/>
              <w:left w:val="nil"/>
              <w:bottom w:val="single" w:sz="8" w:space="0" w:color="auto"/>
              <w:right w:val="single" w:sz="8" w:space="0" w:color="000000"/>
            </w:tcBorders>
            <w:shd w:val="clear" w:color="auto" w:fill="8DB3E2"/>
            <w:vAlign w:val="bottom"/>
            <w:hideMark/>
          </w:tcPr>
          <w:p w:rsidR="001C6A26" w:rsidRPr="00F86EB4" w:rsidRDefault="001C6A26" w:rsidP="00E379B6">
            <w:pPr>
              <w:rPr>
                <w:color w:val="000000"/>
                <w:sz w:val="20"/>
                <w:szCs w:val="20"/>
              </w:rPr>
            </w:pPr>
          </w:p>
        </w:tc>
        <w:tc>
          <w:tcPr>
            <w:tcW w:w="1408" w:type="dxa"/>
            <w:gridSpan w:val="2"/>
            <w:vMerge/>
            <w:tcBorders>
              <w:top w:val="double" w:sz="6" w:space="0" w:color="auto"/>
              <w:left w:val="single" w:sz="8" w:space="0" w:color="000000"/>
              <w:bottom w:val="single" w:sz="8" w:space="0" w:color="000000"/>
              <w:right w:val="single" w:sz="8" w:space="0" w:color="000000"/>
            </w:tcBorders>
            <w:shd w:val="clear" w:color="auto" w:fill="8DB3E2"/>
            <w:vAlign w:val="center"/>
            <w:hideMark/>
          </w:tcPr>
          <w:p w:rsidR="001C6A26" w:rsidRPr="00F86EB4" w:rsidRDefault="001C6A26" w:rsidP="00E379B6">
            <w:pPr>
              <w:rPr>
                <w:b/>
                <w:bCs/>
                <w:color w:val="000000"/>
                <w:sz w:val="20"/>
                <w:szCs w:val="20"/>
              </w:rPr>
            </w:pPr>
          </w:p>
        </w:tc>
        <w:tc>
          <w:tcPr>
            <w:tcW w:w="1408" w:type="dxa"/>
            <w:gridSpan w:val="2"/>
            <w:vMerge/>
            <w:tcBorders>
              <w:top w:val="double" w:sz="6" w:space="0" w:color="auto"/>
              <w:left w:val="single" w:sz="8" w:space="0" w:color="000000"/>
              <w:bottom w:val="single" w:sz="8" w:space="0" w:color="000000"/>
              <w:right w:val="double" w:sz="6" w:space="0" w:color="000000"/>
            </w:tcBorders>
            <w:shd w:val="clear" w:color="auto" w:fill="8DB3E2"/>
            <w:vAlign w:val="center"/>
            <w:hideMark/>
          </w:tcPr>
          <w:p w:rsidR="001C6A26" w:rsidRPr="00F86EB4" w:rsidRDefault="001C6A26" w:rsidP="00E379B6">
            <w:pPr>
              <w:rPr>
                <w:b/>
                <w:bCs/>
                <w:color w:val="000000"/>
                <w:sz w:val="20"/>
                <w:szCs w:val="20"/>
              </w:rPr>
            </w:pPr>
          </w:p>
        </w:tc>
      </w:tr>
      <w:tr w:rsidR="001C6A26" w:rsidRPr="00F86EB4" w:rsidTr="00E379B6">
        <w:trPr>
          <w:trHeight w:val="35"/>
        </w:trPr>
        <w:tc>
          <w:tcPr>
            <w:tcW w:w="1919" w:type="dxa"/>
            <w:vMerge/>
            <w:tcBorders>
              <w:top w:val="double" w:sz="6" w:space="0" w:color="auto"/>
              <w:left w:val="double" w:sz="6" w:space="0" w:color="auto"/>
              <w:bottom w:val="single" w:sz="8" w:space="0" w:color="000000"/>
              <w:right w:val="single" w:sz="8" w:space="0" w:color="auto"/>
            </w:tcBorders>
            <w:shd w:val="clear" w:color="auto" w:fill="8DB3E2"/>
            <w:vAlign w:val="center"/>
            <w:hideMark/>
          </w:tcPr>
          <w:p w:rsidR="001C6A26" w:rsidRPr="00F86EB4" w:rsidRDefault="001C6A26" w:rsidP="00E379B6">
            <w:pPr>
              <w:rPr>
                <w:b/>
                <w:bCs/>
                <w:color w:val="000000"/>
                <w:sz w:val="20"/>
                <w:szCs w:val="20"/>
              </w:rPr>
            </w:pP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2010</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2011</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2010</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2011</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2010</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2011</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2010</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2011</w:t>
            </w:r>
          </w:p>
        </w:tc>
        <w:tc>
          <w:tcPr>
            <w:tcW w:w="704" w:type="dxa"/>
            <w:tcBorders>
              <w:top w:val="nil"/>
              <w:left w:val="nil"/>
              <w:bottom w:val="single" w:sz="8" w:space="0" w:color="auto"/>
              <w:right w:val="single" w:sz="8"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2010</w:t>
            </w:r>
          </w:p>
        </w:tc>
        <w:tc>
          <w:tcPr>
            <w:tcW w:w="704" w:type="dxa"/>
            <w:tcBorders>
              <w:top w:val="nil"/>
              <w:left w:val="nil"/>
              <w:bottom w:val="single" w:sz="8" w:space="0" w:color="auto"/>
              <w:right w:val="double" w:sz="6" w:space="0" w:color="auto"/>
            </w:tcBorders>
            <w:shd w:val="clear" w:color="auto" w:fill="8DB3E2"/>
            <w:vAlign w:val="bottom"/>
            <w:hideMark/>
          </w:tcPr>
          <w:p w:rsidR="001C6A26" w:rsidRPr="00F86EB4" w:rsidRDefault="001C6A26" w:rsidP="00E379B6">
            <w:pPr>
              <w:jc w:val="center"/>
              <w:rPr>
                <w:b/>
                <w:bCs/>
                <w:color w:val="000000"/>
                <w:sz w:val="18"/>
                <w:szCs w:val="18"/>
              </w:rPr>
            </w:pPr>
            <w:r w:rsidRPr="00F86EB4">
              <w:rPr>
                <w:b/>
                <w:bCs/>
                <w:color w:val="000000"/>
                <w:sz w:val="18"/>
                <w:szCs w:val="18"/>
              </w:rPr>
              <w:t>2011</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FF</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24,3</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25,9</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48</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47,5</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92,8</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108,3</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33,3</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18,38</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198,3</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200,1</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GTF</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5</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3</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6</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17,9</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13,4</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0</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0</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24,9</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24,4</w:t>
            </w:r>
          </w:p>
        </w:tc>
      </w:tr>
      <w:tr w:rsidR="001C6A26" w:rsidRPr="00F86EB4" w:rsidTr="00E379B6">
        <w:trPr>
          <w:trHeight w:val="243"/>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FHPV</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8</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8,9</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23</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24</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31</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35</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3</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66</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70,9</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FM</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5,5</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5,45</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15</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17</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36,3</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44,2</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10</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2,9</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66,8</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69,6</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PF</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15</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16</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29</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9,9</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3,9</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52,9</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52,9</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PBF</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5</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12,2</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11</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0</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0</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18,2</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18,0</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FŠ</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6</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12</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22</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21,0</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FZ</w:t>
            </w:r>
            <w:r>
              <w:rPr>
                <w:b/>
                <w:bCs/>
                <w:color w:val="000000"/>
                <w:sz w:val="20"/>
                <w:szCs w:val="20"/>
              </w:rPr>
              <w:t>O</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3,7</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3,7</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8,4</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8,2</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19,8</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24,6</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26,9</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22,1</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58,8</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58,6</w:t>
            </w:r>
          </w:p>
        </w:tc>
      </w:tr>
      <w:tr w:rsidR="001C6A26" w:rsidRPr="00F86EB4" w:rsidTr="00E379B6">
        <w:trPr>
          <w:trHeight w:val="255"/>
        </w:trPr>
        <w:tc>
          <w:tcPr>
            <w:tcW w:w="1919" w:type="dxa"/>
            <w:tcBorders>
              <w:top w:val="nil"/>
              <w:left w:val="double" w:sz="6" w:space="0" w:color="auto"/>
              <w:bottom w:val="single" w:sz="8" w:space="0" w:color="auto"/>
              <w:right w:val="single" w:sz="8" w:space="0" w:color="auto"/>
            </w:tcBorders>
            <w:shd w:val="clear" w:color="auto" w:fill="auto"/>
            <w:vAlign w:val="bottom"/>
            <w:hideMark/>
          </w:tcPr>
          <w:p w:rsidR="001C6A26" w:rsidRPr="00F86EB4" w:rsidRDefault="001C6A26" w:rsidP="00E379B6">
            <w:pPr>
              <w:rPr>
                <w:b/>
                <w:bCs/>
                <w:color w:val="000000"/>
                <w:sz w:val="20"/>
                <w:szCs w:val="20"/>
              </w:rPr>
            </w:pPr>
            <w:r w:rsidRPr="00F86EB4">
              <w:rPr>
                <w:b/>
                <w:bCs/>
                <w:color w:val="000000"/>
                <w:sz w:val="20"/>
                <w:szCs w:val="20"/>
              </w:rPr>
              <w:t>Celouniverzitné pracoviská</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0</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rPr>
            </w:pPr>
            <w:r w:rsidRPr="00F86EB4">
              <w:rPr>
                <w:color w:val="000000"/>
              </w:rPr>
              <w:t>1</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8,5</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rPr>
            </w:pPr>
            <w:r w:rsidRPr="00F86EB4">
              <w:rPr>
                <w:color w:val="000000"/>
              </w:rPr>
              <w:t>12,48</w:t>
            </w:r>
          </w:p>
        </w:tc>
        <w:tc>
          <w:tcPr>
            <w:tcW w:w="704" w:type="dxa"/>
            <w:tcBorders>
              <w:top w:val="nil"/>
              <w:left w:val="nil"/>
              <w:bottom w:val="single" w:sz="8" w:space="0" w:color="auto"/>
              <w:right w:val="single" w:sz="8"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17,2</w:t>
            </w:r>
          </w:p>
        </w:tc>
        <w:tc>
          <w:tcPr>
            <w:tcW w:w="704" w:type="dxa"/>
            <w:tcBorders>
              <w:top w:val="nil"/>
              <w:left w:val="nil"/>
              <w:bottom w:val="single" w:sz="8" w:space="0" w:color="auto"/>
              <w:right w:val="single" w:sz="8" w:space="0" w:color="auto"/>
            </w:tcBorders>
            <w:shd w:val="clear" w:color="auto" w:fill="auto"/>
            <w:noWrap/>
            <w:vAlign w:val="center"/>
            <w:hideMark/>
          </w:tcPr>
          <w:p w:rsidR="001C6A26" w:rsidRPr="00F86EB4" w:rsidRDefault="001C6A26" w:rsidP="00E379B6">
            <w:pPr>
              <w:jc w:val="center"/>
              <w:rPr>
                <w:color w:val="000000"/>
                <w:sz w:val="20"/>
                <w:szCs w:val="20"/>
              </w:rPr>
            </w:pPr>
            <w:r w:rsidRPr="00F86EB4">
              <w:rPr>
                <w:color w:val="000000"/>
                <w:sz w:val="20"/>
                <w:szCs w:val="20"/>
              </w:rPr>
              <w:t>13</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26,7</w:t>
            </w:r>
          </w:p>
        </w:tc>
        <w:tc>
          <w:tcPr>
            <w:tcW w:w="704" w:type="dxa"/>
            <w:tcBorders>
              <w:top w:val="nil"/>
              <w:left w:val="nil"/>
              <w:bottom w:val="single" w:sz="8" w:space="0" w:color="auto"/>
              <w:right w:val="double" w:sz="6" w:space="0" w:color="auto"/>
            </w:tcBorders>
            <w:shd w:val="clear" w:color="auto" w:fill="auto"/>
            <w:vAlign w:val="center"/>
            <w:hideMark/>
          </w:tcPr>
          <w:p w:rsidR="001C6A26" w:rsidRPr="00F86EB4" w:rsidRDefault="001C6A26" w:rsidP="00E379B6">
            <w:pPr>
              <w:jc w:val="center"/>
              <w:rPr>
                <w:color w:val="000000"/>
                <w:sz w:val="20"/>
                <w:szCs w:val="20"/>
              </w:rPr>
            </w:pPr>
            <w:r w:rsidRPr="00F86EB4">
              <w:rPr>
                <w:color w:val="000000"/>
                <w:sz w:val="20"/>
                <w:szCs w:val="20"/>
              </w:rPr>
              <w:t>26,5</w:t>
            </w:r>
          </w:p>
        </w:tc>
      </w:tr>
      <w:tr w:rsidR="001C6A26" w:rsidRPr="00F86EB4" w:rsidTr="00E379B6">
        <w:trPr>
          <w:trHeight w:val="255"/>
        </w:trPr>
        <w:tc>
          <w:tcPr>
            <w:tcW w:w="1919" w:type="dxa"/>
            <w:tcBorders>
              <w:top w:val="nil"/>
              <w:left w:val="double" w:sz="6" w:space="0" w:color="auto"/>
              <w:bottom w:val="double" w:sz="6" w:space="0" w:color="auto"/>
              <w:right w:val="single" w:sz="8" w:space="0" w:color="auto"/>
            </w:tcBorders>
            <w:shd w:val="clear" w:color="auto" w:fill="8DB3E2"/>
            <w:vAlign w:val="bottom"/>
            <w:hideMark/>
          </w:tcPr>
          <w:p w:rsidR="001C6A26" w:rsidRPr="00F86EB4" w:rsidRDefault="001C6A26" w:rsidP="00E379B6">
            <w:pPr>
              <w:rPr>
                <w:b/>
                <w:bCs/>
                <w:color w:val="000000"/>
                <w:sz w:val="20"/>
                <w:szCs w:val="20"/>
              </w:rPr>
            </w:pPr>
            <w:r w:rsidRPr="00F86EB4">
              <w:rPr>
                <w:b/>
                <w:bCs/>
                <w:color w:val="000000"/>
                <w:sz w:val="20"/>
                <w:szCs w:val="20"/>
              </w:rPr>
              <w:t>Spolu</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53,5</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57,0</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121,4</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130,7</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256,5</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290,0</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103,3</w:t>
            </w:r>
          </w:p>
        </w:tc>
        <w:tc>
          <w:tcPr>
            <w:tcW w:w="704" w:type="dxa"/>
            <w:tcBorders>
              <w:top w:val="nil"/>
              <w:left w:val="nil"/>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64,3</w:t>
            </w:r>
          </w:p>
        </w:tc>
        <w:tc>
          <w:tcPr>
            <w:tcW w:w="704" w:type="dxa"/>
            <w:tcBorders>
              <w:top w:val="nil"/>
              <w:left w:val="nil"/>
              <w:bottom w:val="double" w:sz="6" w:space="0" w:color="auto"/>
              <w:right w:val="double" w:sz="6"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534,6</w:t>
            </w:r>
          </w:p>
        </w:tc>
        <w:tc>
          <w:tcPr>
            <w:tcW w:w="704" w:type="dxa"/>
            <w:tcBorders>
              <w:top w:val="nil"/>
              <w:left w:val="single" w:sz="8" w:space="0" w:color="auto"/>
              <w:bottom w:val="double" w:sz="6" w:space="0" w:color="auto"/>
              <w:right w:val="single" w:sz="8" w:space="0" w:color="auto"/>
            </w:tcBorders>
            <w:shd w:val="clear" w:color="auto" w:fill="8DB3E2"/>
            <w:vAlign w:val="center"/>
            <w:hideMark/>
          </w:tcPr>
          <w:p w:rsidR="001C6A26" w:rsidRPr="00F86EB4" w:rsidRDefault="001C6A26" w:rsidP="00E379B6">
            <w:pPr>
              <w:jc w:val="center"/>
              <w:rPr>
                <w:b/>
                <w:bCs/>
                <w:color w:val="000000"/>
                <w:sz w:val="20"/>
                <w:szCs w:val="20"/>
              </w:rPr>
            </w:pPr>
            <w:r w:rsidRPr="00F86EB4">
              <w:rPr>
                <w:b/>
                <w:bCs/>
                <w:color w:val="000000"/>
                <w:sz w:val="20"/>
                <w:szCs w:val="20"/>
              </w:rPr>
              <w:t>541,9</w:t>
            </w:r>
          </w:p>
        </w:tc>
      </w:tr>
    </w:tbl>
    <w:p w:rsidR="001C6A26" w:rsidRPr="00F86EB4" w:rsidRDefault="001C6A26" w:rsidP="001C6A26">
      <w:pPr>
        <w:jc w:val="both"/>
      </w:pPr>
    </w:p>
    <w:p w:rsidR="001C6A26" w:rsidRDefault="001C6A26" w:rsidP="001C6A26">
      <w:pPr>
        <w:pStyle w:val="Default"/>
        <w:spacing w:before="20" w:after="20" w:line="276" w:lineRule="auto"/>
        <w:ind w:firstLine="454"/>
        <w:jc w:val="both"/>
        <w:rPr>
          <w:color w:val="auto"/>
        </w:rPr>
      </w:pPr>
      <w:r w:rsidRPr="0032119F">
        <w:rPr>
          <w:color w:val="auto"/>
        </w:rPr>
        <w:t>Je</w:t>
      </w:r>
      <w:r>
        <w:rPr>
          <w:color w:val="auto"/>
        </w:rPr>
        <w:t>d</w:t>
      </w:r>
      <w:r w:rsidRPr="0032119F">
        <w:rPr>
          <w:color w:val="auto"/>
        </w:rPr>
        <w:t xml:space="preserve">ným z kritérií Akreditačnej komisie na </w:t>
      </w:r>
      <w:r w:rsidRPr="0032119F">
        <w:rPr>
          <w:bCs/>
          <w:color w:val="auto"/>
        </w:rPr>
        <w:t xml:space="preserve">začlenenie vysokej školy medzi univerzitné vysoké školy je </w:t>
      </w:r>
      <w:r w:rsidRPr="0032119F">
        <w:rPr>
          <w:b/>
          <w:bCs/>
          <w:color w:val="auto"/>
        </w:rPr>
        <w:t xml:space="preserve">Kritérium KZU-6: </w:t>
      </w:r>
      <w:r w:rsidRPr="0032119F">
        <w:rPr>
          <w:color w:val="auto"/>
        </w:rPr>
        <w:t>počet študentov v študijných programoch prvého a druhého stupňa na prepočítaný evidenčný počet vysokoškolských učiteľov - Počet študentov v študijných programoch prvého a druhého stupňa a v študijných programov podľa § 53 ods. 3 zákona o vysokých školách k 31. októbru príslušného akademického roka na prepočítaný evidenčný počet vysokoškolských učiteľov s vysokoškolským vzdelaním tretieho stupňa alebo s vedecko-pedagogickým titulom docent, alebo s vedecko-pedagogickým titulom profesor v kalendárnom roku, v ktorom sa tento akademický rok začal, je v jednotlivých rokoch hodnoteného obdobia najviac 20. Študenti v externej forme štúdia sa zohľadnia v celkovom počt</w:t>
      </w:r>
      <w:r>
        <w:rPr>
          <w:color w:val="auto"/>
        </w:rPr>
        <w:t>e študentov s váhou 0,3 (tabuľky 6,7 a grafy 3,4).</w:t>
      </w: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line="276" w:lineRule="auto"/>
        <w:jc w:val="both"/>
        <w:rPr>
          <w:b/>
          <w:bCs/>
        </w:rPr>
      </w:pPr>
    </w:p>
    <w:p w:rsidR="001C6A26" w:rsidRDefault="001C6A26" w:rsidP="001C6A26">
      <w:pPr>
        <w:autoSpaceDE w:val="0"/>
        <w:autoSpaceDN w:val="0"/>
        <w:adjustRightInd w:val="0"/>
        <w:spacing w:after="120" w:line="276" w:lineRule="auto"/>
        <w:jc w:val="both"/>
        <w:rPr>
          <w:b/>
          <w:bCs/>
        </w:rPr>
      </w:pPr>
    </w:p>
    <w:p w:rsidR="001C6A26" w:rsidRPr="00D56D3B" w:rsidRDefault="001C6A26" w:rsidP="001C6A26">
      <w:pPr>
        <w:autoSpaceDE w:val="0"/>
        <w:autoSpaceDN w:val="0"/>
        <w:adjustRightInd w:val="0"/>
        <w:spacing w:after="120" w:line="276" w:lineRule="auto"/>
        <w:jc w:val="both"/>
        <w:rPr>
          <w:b/>
        </w:rPr>
      </w:pPr>
      <w:r>
        <w:rPr>
          <w:b/>
          <w:bCs/>
        </w:rPr>
        <w:lastRenderedPageBreak/>
        <w:t>Tabuľka 6:</w:t>
      </w:r>
      <w:r w:rsidRPr="00D56D3B">
        <w:rPr>
          <w:b/>
          <w:bCs/>
        </w:rPr>
        <w:t xml:space="preserve">    Kvalifikačná štruktúra VVŠ učiteľov k 31.10.2011</w:t>
      </w:r>
    </w:p>
    <w:tbl>
      <w:tblPr>
        <w:tblW w:w="8966" w:type="dxa"/>
        <w:tblInd w:w="55" w:type="dxa"/>
        <w:tblCellMar>
          <w:left w:w="70" w:type="dxa"/>
          <w:right w:w="70" w:type="dxa"/>
        </w:tblCellMar>
        <w:tblLook w:val="04A0" w:firstRow="1" w:lastRow="0" w:firstColumn="1" w:lastColumn="0" w:noHBand="0" w:noVBand="1"/>
      </w:tblPr>
      <w:tblGrid>
        <w:gridCol w:w="3417"/>
        <w:gridCol w:w="874"/>
        <w:gridCol w:w="969"/>
        <w:gridCol w:w="992"/>
        <w:gridCol w:w="993"/>
        <w:gridCol w:w="992"/>
        <w:gridCol w:w="729"/>
      </w:tblGrid>
      <w:tr w:rsidR="001C6A26" w:rsidRPr="00D56D3B" w:rsidTr="00E379B6">
        <w:trPr>
          <w:trHeight w:val="1019"/>
        </w:trPr>
        <w:tc>
          <w:tcPr>
            <w:tcW w:w="3417" w:type="dxa"/>
            <w:tcBorders>
              <w:top w:val="single" w:sz="8" w:space="0" w:color="auto"/>
              <w:left w:val="single" w:sz="8" w:space="0" w:color="auto"/>
              <w:bottom w:val="single" w:sz="4" w:space="0" w:color="auto"/>
              <w:right w:val="single" w:sz="4" w:space="0" w:color="auto"/>
            </w:tcBorders>
            <w:shd w:val="clear" w:color="auto" w:fill="C6D9F1"/>
            <w:noWrap/>
            <w:vAlign w:val="bottom"/>
            <w:hideMark/>
          </w:tcPr>
          <w:p w:rsidR="001C6A26" w:rsidRPr="00D56D3B" w:rsidRDefault="001C6A26" w:rsidP="00E379B6">
            <w:pPr>
              <w:spacing w:after="120"/>
              <w:rPr>
                <w:b/>
                <w:bCs/>
                <w:sz w:val="20"/>
                <w:szCs w:val="20"/>
              </w:rPr>
            </w:pPr>
            <w:r w:rsidRPr="00D56D3B">
              <w:rPr>
                <w:b/>
                <w:bCs/>
                <w:sz w:val="20"/>
                <w:szCs w:val="20"/>
              </w:rPr>
              <w:t xml:space="preserve">Fakulta </w:t>
            </w:r>
          </w:p>
        </w:tc>
        <w:tc>
          <w:tcPr>
            <w:tcW w:w="874" w:type="dxa"/>
            <w:tcBorders>
              <w:top w:val="single" w:sz="8" w:space="0" w:color="auto"/>
              <w:left w:val="nil"/>
              <w:bottom w:val="single" w:sz="4" w:space="0" w:color="auto"/>
              <w:right w:val="single" w:sz="4" w:space="0" w:color="auto"/>
            </w:tcBorders>
            <w:shd w:val="clear" w:color="auto" w:fill="C6D9F1"/>
            <w:vAlign w:val="bottom"/>
            <w:hideMark/>
          </w:tcPr>
          <w:p w:rsidR="001C6A26" w:rsidRPr="00D56D3B" w:rsidRDefault="001C6A26" w:rsidP="00E379B6">
            <w:pPr>
              <w:spacing w:after="120"/>
              <w:rPr>
                <w:sz w:val="20"/>
                <w:szCs w:val="20"/>
              </w:rPr>
            </w:pPr>
            <w:r w:rsidRPr="00D56D3B">
              <w:rPr>
                <w:sz w:val="20"/>
                <w:szCs w:val="20"/>
              </w:rPr>
              <w:t>Poč.prof. a doc. s DrSc.</w:t>
            </w:r>
          </w:p>
        </w:tc>
        <w:tc>
          <w:tcPr>
            <w:tcW w:w="969" w:type="dxa"/>
            <w:tcBorders>
              <w:top w:val="single" w:sz="8" w:space="0" w:color="auto"/>
              <w:left w:val="nil"/>
              <w:bottom w:val="single" w:sz="4" w:space="0" w:color="auto"/>
              <w:right w:val="single" w:sz="4" w:space="0" w:color="auto"/>
            </w:tcBorders>
            <w:shd w:val="clear" w:color="auto" w:fill="C6D9F1"/>
            <w:vAlign w:val="bottom"/>
            <w:hideMark/>
          </w:tcPr>
          <w:p w:rsidR="001C6A26" w:rsidRPr="00D56D3B" w:rsidRDefault="001C6A26" w:rsidP="00E379B6">
            <w:pPr>
              <w:spacing w:after="120"/>
              <w:rPr>
                <w:sz w:val="20"/>
                <w:szCs w:val="20"/>
              </w:rPr>
            </w:pPr>
            <w:r w:rsidRPr="00D56D3B">
              <w:rPr>
                <w:sz w:val="20"/>
                <w:szCs w:val="20"/>
              </w:rPr>
              <w:t>Počet ost. docentov</w:t>
            </w:r>
          </w:p>
        </w:tc>
        <w:tc>
          <w:tcPr>
            <w:tcW w:w="992" w:type="dxa"/>
            <w:tcBorders>
              <w:top w:val="single" w:sz="8" w:space="0" w:color="auto"/>
              <w:left w:val="nil"/>
              <w:bottom w:val="single" w:sz="4" w:space="0" w:color="auto"/>
              <w:right w:val="single" w:sz="8" w:space="0" w:color="auto"/>
            </w:tcBorders>
            <w:shd w:val="clear" w:color="auto" w:fill="C6D9F1"/>
            <w:vAlign w:val="bottom"/>
            <w:hideMark/>
          </w:tcPr>
          <w:p w:rsidR="001C6A26" w:rsidRPr="00D56D3B" w:rsidRDefault="001C6A26" w:rsidP="00E379B6">
            <w:pPr>
              <w:spacing w:after="120"/>
              <w:rPr>
                <w:sz w:val="20"/>
                <w:szCs w:val="20"/>
              </w:rPr>
            </w:pPr>
            <w:r w:rsidRPr="00D56D3B">
              <w:rPr>
                <w:sz w:val="20"/>
                <w:szCs w:val="20"/>
              </w:rPr>
              <w:t>Počet ost. učiteľov s ved.hodn.</w:t>
            </w:r>
          </w:p>
        </w:tc>
        <w:tc>
          <w:tcPr>
            <w:tcW w:w="993" w:type="dxa"/>
            <w:tcBorders>
              <w:top w:val="single" w:sz="8" w:space="0" w:color="auto"/>
              <w:left w:val="nil"/>
              <w:bottom w:val="single" w:sz="4" w:space="0" w:color="auto"/>
              <w:right w:val="nil"/>
            </w:tcBorders>
            <w:shd w:val="clear" w:color="auto" w:fill="C6D9F1"/>
            <w:vAlign w:val="bottom"/>
            <w:hideMark/>
          </w:tcPr>
          <w:p w:rsidR="001C6A26" w:rsidRPr="00D56D3B" w:rsidRDefault="001C6A26" w:rsidP="00E379B6">
            <w:pPr>
              <w:spacing w:after="120"/>
              <w:rPr>
                <w:sz w:val="20"/>
                <w:szCs w:val="20"/>
              </w:rPr>
            </w:pPr>
            <w:r w:rsidRPr="00D56D3B">
              <w:rPr>
                <w:sz w:val="20"/>
                <w:szCs w:val="20"/>
              </w:rPr>
              <w:t>Počet uč. s ved.hodn. spolu</w:t>
            </w:r>
          </w:p>
        </w:tc>
        <w:tc>
          <w:tcPr>
            <w:tcW w:w="992" w:type="dxa"/>
            <w:tcBorders>
              <w:top w:val="single" w:sz="8" w:space="0" w:color="auto"/>
              <w:left w:val="single" w:sz="4" w:space="0" w:color="auto"/>
              <w:bottom w:val="single" w:sz="4" w:space="0" w:color="auto"/>
              <w:right w:val="single" w:sz="8" w:space="0" w:color="auto"/>
            </w:tcBorders>
            <w:shd w:val="clear" w:color="auto" w:fill="C6D9F1"/>
            <w:vAlign w:val="bottom"/>
            <w:hideMark/>
          </w:tcPr>
          <w:p w:rsidR="001C6A26" w:rsidRPr="00D56D3B" w:rsidRDefault="001C6A26" w:rsidP="00E379B6">
            <w:pPr>
              <w:spacing w:after="120"/>
              <w:rPr>
                <w:sz w:val="20"/>
                <w:szCs w:val="20"/>
              </w:rPr>
            </w:pPr>
            <w:r w:rsidRPr="00D56D3B">
              <w:rPr>
                <w:sz w:val="20"/>
                <w:szCs w:val="20"/>
              </w:rPr>
              <w:t>Počet ost. učiteľov bez ved.hodn.</w:t>
            </w:r>
          </w:p>
        </w:tc>
        <w:tc>
          <w:tcPr>
            <w:tcW w:w="729" w:type="dxa"/>
            <w:tcBorders>
              <w:top w:val="single" w:sz="8" w:space="0" w:color="auto"/>
              <w:left w:val="nil"/>
              <w:bottom w:val="single" w:sz="4" w:space="0" w:color="auto"/>
              <w:right w:val="single" w:sz="8" w:space="0" w:color="auto"/>
            </w:tcBorders>
            <w:shd w:val="clear" w:color="auto" w:fill="C6D9F1"/>
            <w:vAlign w:val="bottom"/>
            <w:hideMark/>
          </w:tcPr>
          <w:p w:rsidR="001C6A26" w:rsidRPr="00D56D3B" w:rsidRDefault="001C6A26" w:rsidP="00E379B6">
            <w:pPr>
              <w:spacing w:after="120"/>
              <w:rPr>
                <w:sz w:val="20"/>
                <w:szCs w:val="20"/>
              </w:rPr>
            </w:pPr>
            <w:r w:rsidRPr="00D56D3B">
              <w:rPr>
                <w:sz w:val="20"/>
                <w:szCs w:val="20"/>
              </w:rPr>
              <w:t>Spolu učitelia</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Filozofická fakulta</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25,9</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47,5</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108,3</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181,7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18,38</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200,08</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Gréckokatolícka teologická fakulta</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5</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13,4</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24,4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0</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24,4</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Fakulta humanitných a prírodných vied</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8,9</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24</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35</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67,9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3</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70,9</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Fakulta manažmentu</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5,45</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17</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44,2</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66,65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2,9</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69,55</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Pedagogická fakulta</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4</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16</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29</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49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3,9</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52,9</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Pravoslávna bohoslovecká fakulta</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5</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11</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18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0</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18</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Fakulta športu</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6</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12</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20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21</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Fakulta zdravotníctva</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3,7</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8,18</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24,6</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36,48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22,14</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58,62</w:t>
            </w:r>
          </w:p>
        </w:tc>
      </w:tr>
      <w:tr w:rsidR="001C6A26" w:rsidRPr="00D56D3B" w:rsidTr="00E379B6">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1C6A26" w:rsidRPr="00D56D3B" w:rsidRDefault="001C6A26" w:rsidP="00E379B6">
            <w:pPr>
              <w:rPr>
                <w:sz w:val="20"/>
                <w:szCs w:val="20"/>
              </w:rPr>
            </w:pPr>
            <w:r w:rsidRPr="00D56D3B">
              <w:rPr>
                <w:sz w:val="20"/>
                <w:szCs w:val="20"/>
              </w:rPr>
              <w:t>Celounivezitné pracoviská</w:t>
            </w:r>
          </w:p>
        </w:tc>
        <w:tc>
          <w:tcPr>
            <w:tcW w:w="874"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w:t>
            </w:r>
          </w:p>
        </w:tc>
        <w:tc>
          <w:tcPr>
            <w:tcW w:w="992"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12,48</w:t>
            </w:r>
          </w:p>
        </w:tc>
        <w:tc>
          <w:tcPr>
            <w:tcW w:w="993" w:type="dxa"/>
            <w:tcBorders>
              <w:top w:val="nil"/>
              <w:left w:val="nil"/>
              <w:bottom w:val="single" w:sz="4" w:space="0" w:color="auto"/>
              <w:right w:val="nil"/>
            </w:tcBorders>
            <w:shd w:val="clear" w:color="auto" w:fill="auto"/>
            <w:noWrap/>
            <w:vAlign w:val="bottom"/>
            <w:hideMark/>
          </w:tcPr>
          <w:p w:rsidR="001C6A26" w:rsidRPr="00D56D3B" w:rsidRDefault="001C6A26" w:rsidP="00E379B6">
            <w:pPr>
              <w:jc w:val="center"/>
              <w:rPr>
                <w:sz w:val="20"/>
                <w:szCs w:val="20"/>
              </w:rPr>
            </w:pPr>
            <w:r w:rsidRPr="00D56D3B">
              <w:rPr>
                <w:sz w:val="20"/>
                <w:szCs w:val="20"/>
              </w:rPr>
              <w:t>13,48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13</w:t>
            </w:r>
          </w:p>
        </w:tc>
        <w:tc>
          <w:tcPr>
            <w:tcW w:w="729" w:type="dxa"/>
            <w:tcBorders>
              <w:top w:val="nil"/>
              <w:left w:val="nil"/>
              <w:bottom w:val="single" w:sz="4" w:space="0" w:color="auto"/>
              <w:right w:val="single" w:sz="8" w:space="0" w:color="auto"/>
            </w:tcBorders>
            <w:shd w:val="clear" w:color="auto" w:fill="auto"/>
            <w:noWrap/>
            <w:vAlign w:val="bottom"/>
            <w:hideMark/>
          </w:tcPr>
          <w:p w:rsidR="001C6A26" w:rsidRPr="00D56D3B" w:rsidRDefault="001C6A26" w:rsidP="00E379B6">
            <w:pPr>
              <w:jc w:val="center"/>
              <w:rPr>
                <w:sz w:val="20"/>
                <w:szCs w:val="20"/>
              </w:rPr>
            </w:pPr>
            <w:r w:rsidRPr="00D56D3B">
              <w:rPr>
                <w:sz w:val="20"/>
                <w:szCs w:val="20"/>
              </w:rPr>
              <w:t>26,48</w:t>
            </w:r>
          </w:p>
        </w:tc>
      </w:tr>
      <w:tr w:rsidR="001C6A26" w:rsidRPr="00D56D3B" w:rsidTr="00E379B6">
        <w:trPr>
          <w:trHeight w:val="315"/>
        </w:trPr>
        <w:tc>
          <w:tcPr>
            <w:tcW w:w="3417" w:type="dxa"/>
            <w:tcBorders>
              <w:top w:val="nil"/>
              <w:left w:val="single" w:sz="8" w:space="0" w:color="auto"/>
              <w:bottom w:val="single" w:sz="8" w:space="0" w:color="auto"/>
              <w:right w:val="single" w:sz="4" w:space="0" w:color="auto"/>
            </w:tcBorders>
            <w:shd w:val="clear" w:color="auto" w:fill="8DB3E2"/>
            <w:noWrap/>
            <w:vAlign w:val="bottom"/>
            <w:hideMark/>
          </w:tcPr>
          <w:p w:rsidR="001C6A26" w:rsidRPr="00D56D3B" w:rsidRDefault="001C6A26" w:rsidP="00E379B6">
            <w:pPr>
              <w:rPr>
                <w:b/>
                <w:bCs/>
                <w:sz w:val="20"/>
                <w:szCs w:val="20"/>
              </w:rPr>
            </w:pPr>
            <w:r w:rsidRPr="00D56D3B">
              <w:rPr>
                <w:b/>
                <w:bCs/>
                <w:sz w:val="20"/>
                <w:szCs w:val="20"/>
              </w:rPr>
              <w:t>Spolu</w:t>
            </w:r>
          </w:p>
        </w:tc>
        <w:tc>
          <w:tcPr>
            <w:tcW w:w="874" w:type="dxa"/>
            <w:tcBorders>
              <w:top w:val="nil"/>
              <w:left w:val="nil"/>
              <w:bottom w:val="single" w:sz="8" w:space="0" w:color="auto"/>
              <w:right w:val="single" w:sz="4" w:space="0" w:color="auto"/>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56,95</w:t>
            </w:r>
          </w:p>
        </w:tc>
        <w:tc>
          <w:tcPr>
            <w:tcW w:w="969" w:type="dxa"/>
            <w:tcBorders>
              <w:top w:val="nil"/>
              <w:left w:val="nil"/>
              <w:bottom w:val="single" w:sz="8" w:space="0" w:color="auto"/>
              <w:right w:val="single" w:sz="4" w:space="0" w:color="auto"/>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130,68</w:t>
            </w:r>
          </w:p>
        </w:tc>
        <w:tc>
          <w:tcPr>
            <w:tcW w:w="992" w:type="dxa"/>
            <w:tcBorders>
              <w:top w:val="nil"/>
              <w:left w:val="nil"/>
              <w:bottom w:val="single" w:sz="8" w:space="0" w:color="auto"/>
              <w:right w:val="single" w:sz="8" w:space="0" w:color="auto"/>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289,98</w:t>
            </w:r>
          </w:p>
        </w:tc>
        <w:tc>
          <w:tcPr>
            <w:tcW w:w="993" w:type="dxa"/>
            <w:tcBorders>
              <w:top w:val="nil"/>
              <w:left w:val="nil"/>
              <w:bottom w:val="single" w:sz="8" w:space="0" w:color="auto"/>
              <w:right w:val="nil"/>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477,61</w:t>
            </w:r>
          </w:p>
        </w:tc>
        <w:tc>
          <w:tcPr>
            <w:tcW w:w="992" w:type="dxa"/>
            <w:tcBorders>
              <w:top w:val="nil"/>
              <w:left w:val="single" w:sz="4" w:space="0" w:color="auto"/>
              <w:bottom w:val="single" w:sz="8" w:space="0" w:color="auto"/>
              <w:right w:val="single" w:sz="8" w:space="0" w:color="auto"/>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64,32</w:t>
            </w:r>
          </w:p>
        </w:tc>
        <w:tc>
          <w:tcPr>
            <w:tcW w:w="729" w:type="dxa"/>
            <w:tcBorders>
              <w:top w:val="nil"/>
              <w:left w:val="nil"/>
              <w:bottom w:val="single" w:sz="8" w:space="0" w:color="auto"/>
              <w:right w:val="single" w:sz="8" w:space="0" w:color="auto"/>
            </w:tcBorders>
            <w:shd w:val="clear" w:color="auto" w:fill="8DB3E2"/>
            <w:noWrap/>
            <w:vAlign w:val="bottom"/>
            <w:hideMark/>
          </w:tcPr>
          <w:p w:rsidR="001C6A26" w:rsidRPr="00D56D3B" w:rsidRDefault="001C6A26" w:rsidP="00E379B6">
            <w:pPr>
              <w:jc w:val="center"/>
              <w:rPr>
                <w:b/>
                <w:sz w:val="20"/>
                <w:szCs w:val="20"/>
              </w:rPr>
            </w:pPr>
            <w:r w:rsidRPr="00D56D3B">
              <w:rPr>
                <w:b/>
                <w:sz w:val="20"/>
                <w:szCs w:val="20"/>
              </w:rPr>
              <w:t>541,93</w:t>
            </w:r>
          </w:p>
        </w:tc>
      </w:tr>
    </w:tbl>
    <w:p w:rsidR="001C6A26" w:rsidRDefault="001C6A26" w:rsidP="001C6A26">
      <w:pPr>
        <w:pStyle w:val="Default"/>
        <w:spacing w:before="20" w:after="20" w:line="276" w:lineRule="auto"/>
        <w:ind w:firstLine="454"/>
        <w:jc w:val="both"/>
        <w:rPr>
          <w:color w:val="auto"/>
        </w:rPr>
      </w:pPr>
    </w:p>
    <w:p w:rsidR="001C6A26" w:rsidRPr="00781568" w:rsidRDefault="001C6A26" w:rsidP="001C6A26">
      <w:pPr>
        <w:autoSpaceDE w:val="0"/>
        <w:autoSpaceDN w:val="0"/>
        <w:adjustRightInd w:val="0"/>
        <w:spacing w:after="120"/>
        <w:jc w:val="both"/>
        <w:rPr>
          <w:b/>
        </w:rPr>
      </w:pPr>
      <w:r>
        <w:rPr>
          <w:b/>
          <w:noProof/>
        </w:rPr>
        <w:t>Graf 3</w:t>
      </w:r>
      <w:r w:rsidRPr="00781568">
        <w:rPr>
          <w:b/>
          <w:noProof/>
        </w:rPr>
        <w:t xml:space="preserve">  Kvalifikačná štruktúra vysokoškolských učiteľov k 31.10.2011</w:t>
      </w:r>
    </w:p>
    <w:p w:rsidR="001C6A26" w:rsidRDefault="001C6A26" w:rsidP="001C6A26">
      <w:pPr>
        <w:autoSpaceDE w:val="0"/>
        <w:autoSpaceDN w:val="0"/>
        <w:adjustRightInd w:val="0"/>
        <w:jc w:val="both"/>
      </w:pPr>
      <w:r>
        <w:rPr>
          <w:noProof/>
        </w:rPr>
        <w:drawing>
          <wp:inline distT="0" distB="0" distL="0" distR="0">
            <wp:extent cx="4580890" cy="2752090"/>
            <wp:effectExtent l="0" t="0" r="0" b="0"/>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A26" w:rsidRDefault="001C6A26" w:rsidP="001C6A26">
      <w:pPr>
        <w:pStyle w:val="Default"/>
        <w:spacing w:before="20" w:after="20" w:line="276" w:lineRule="auto"/>
        <w:ind w:firstLine="454"/>
        <w:jc w:val="both"/>
        <w:rPr>
          <w:color w:val="auto"/>
        </w:rPr>
      </w:pPr>
    </w:p>
    <w:p w:rsidR="001C6A26" w:rsidRDefault="001C6A26" w:rsidP="001C6A26">
      <w:pPr>
        <w:pStyle w:val="Default"/>
        <w:spacing w:before="20" w:after="20" w:line="276" w:lineRule="auto"/>
        <w:ind w:firstLine="454"/>
        <w:jc w:val="both"/>
        <w:rPr>
          <w:color w:val="auto"/>
        </w:rPr>
      </w:pPr>
    </w:p>
    <w:p w:rsidR="001C6A26" w:rsidRPr="00807D1A" w:rsidRDefault="001C6A26" w:rsidP="001C6A26">
      <w:pPr>
        <w:pStyle w:val="Default"/>
        <w:spacing w:before="20" w:after="20" w:line="276" w:lineRule="auto"/>
        <w:ind w:firstLine="454"/>
        <w:jc w:val="both"/>
        <w:rPr>
          <w:color w:val="auto"/>
        </w:rPr>
      </w:pPr>
      <w:r>
        <w:rPr>
          <w:color w:val="auto"/>
        </w:rPr>
        <w:t>Naznačené tendencie v </w:t>
      </w:r>
      <w:r w:rsidRPr="00807D1A">
        <w:rPr>
          <w:color w:val="auto"/>
        </w:rPr>
        <w:t xml:space="preserve">štruktúre a rozsahu kvalifikačného rastu sú veľmi pozitívne a je reálny predpoklad, že </w:t>
      </w:r>
      <w:r w:rsidRPr="00070870">
        <w:rPr>
          <w:b/>
          <w:color w:val="auto"/>
        </w:rPr>
        <w:t>do konca roku 201</w:t>
      </w:r>
      <w:r>
        <w:rPr>
          <w:b/>
          <w:color w:val="auto"/>
        </w:rPr>
        <w:t>4</w:t>
      </w:r>
      <w:r w:rsidRPr="00070870">
        <w:rPr>
          <w:b/>
          <w:color w:val="auto"/>
        </w:rPr>
        <w:t xml:space="preserve"> bude plná kvalifikovanosť</w:t>
      </w:r>
      <w:r w:rsidRPr="00807D1A">
        <w:rPr>
          <w:color w:val="auto"/>
        </w:rPr>
        <w:t xml:space="preserve"> (pozície lektorov v štruktúre niektorých študijných programov sú prirodzené).</w:t>
      </w:r>
    </w:p>
    <w:p w:rsidR="001C6A26" w:rsidRPr="00807D1A" w:rsidRDefault="001C6A26" w:rsidP="001C6A26">
      <w:pPr>
        <w:pStyle w:val="Default"/>
        <w:spacing w:before="20" w:after="20" w:line="276" w:lineRule="auto"/>
        <w:ind w:firstLine="454"/>
        <w:jc w:val="both"/>
        <w:rPr>
          <w:color w:val="auto"/>
        </w:rPr>
      </w:pPr>
      <w:r w:rsidRPr="00807D1A">
        <w:rPr>
          <w:color w:val="auto"/>
        </w:rPr>
        <w:t xml:space="preserve">Osobitnú pozornosť však bude potrebné naďalej venovať </w:t>
      </w:r>
      <w:r w:rsidRPr="00070870">
        <w:rPr>
          <w:b/>
          <w:color w:val="auto"/>
        </w:rPr>
        <w:t>pozíciám profesorov</w:t>
      </w:r>
      <w:r w:rsidRPr="00807D1A">
        <w:rPr>
          <w:color w:val="auto"/>
        </w:rPr>
        <w:t xml:space="preserve">, kde u mnohých ich </w:t>
      </w:r>
      <w:r w:rsidRPr="00070870">
        <w:rPr>
          <w:b/>
          <w:color w:val="auto"/>
        </w:rPr>
        <w:t>veková hranica limituje možnosť garancií</w:t>
      </w:r>
      <w:r w:rsidRPr="00807D1A">
        <w:rPr>
          <w:color w:val="auto"/>
        </w:rPr>
        <w:t xml:space="preserve"> študijných odborov a programov.</w:t>
      </w:r>
    </w:p>
    <w:p w:rsidR="001C6A26" w:rsidRDefault="001C6A26" w:rsidP="001C6A26">
      <w:pPr>
        <w:pStyle w:val="Default"/>
        <w:spacing w:before="20" w:after="20" w:line="276" w:lineRule="auto"/>
        <w:ind w:firstLine="454"/>
        <w:jc w:val="both"/>
        <w:rPr>
          <w:color w:val="auto"/>
        </w:rPr>
      </w:pPr>
    </w:p>
    <w:p w:rsidR="001C6A26" w:rsidRDefault="001C6A26" w:rsidP="001C6A26">
      <w:pPr>
        <w:pStyle w:val="Default"/>
        <w:spacing w:before="20" w:after="20" w:line="276" w:lineRule="auto"/>
        <w:ind w:firstLine="454"/>
        <w:jc w:val="both"/>
        <w:rPr>
          <w:color w:val="auto"/>
        </w:rPr>
      </w:pPr>
    </w:p>
    <w:p w:rsidR="001C6A26" w:rsidRDefault="001C6A26" w:rsidP="001C6A26">
      <w:pPr>
        <w:pStyle w:val="Default"/>
        <w:spacing w:before="20" w:after="20" w:line="276" w:lineRule="auto"/>
        <w:ind w:firstLine="454"/>
        <w:jc w:val="both"/>
        <w:rPr>
          <w:color w:val="auto"/>
        </w:rPr>
      </w:pPr>
    </w:p>
    <w:p w:rsidR="001C6A26" w:rsidRDefault="001C6A26" w:rsidP="001C6A26">
      <w:pPr>
        <w:pStyle w:val="Default"/>
        <w:spacing w:before="20" w:after="20" w:line="276" w:lineRule="auto"/>
        <w:jc w:val="both"/>
        <w:rPr>
          <w:color w:val="auto"/>
        </w:rPr>
      </w:pPr>
    </w:p>
    <w:p w:rsidR="001C6A26" w:rsidRPr="002E438D" w:rsidRDefault="001C6A26" w:rsidP="001C6A26">
      <w:pPr>
        <w:pStyle w:val="naadpis6"/>
        <w:spacing w:after="120"/>
        <w:rPr>
          <w:rFonts w:ascii="Times New Roman" w:hAnsi="Times New Roman"/>
          <w:b/>
          <w:i w:val="0"/>
          <w:sz w:val="24"/>
        </w:rPr>
      </w:pPr>
      <w:bookmarkStart w:id="12" w:name="_Toc292603903"/>
      <w:r w:rsidRPr="001E7458">
        <w:rPr>
          <w:rFonts w:ascii="Times New Roman" w:hAnsi="Times New Roman"/>
          <w:b/>
          <w:i w:val="0"/>
          <w:sz w:val="24"/>
        </w:rPr>
        <w:lastRenderedPageBreak/>
        <w:t xml:space="preserve">Tabuľka </w:t>
      </w:r>
      <w:r>
        <w:rPr>
          <w:rFonts w:ascii="Times New Roman" w:hAnsi="Times New Roman"/>
          <w:b/>
          <w:i w:val="0"/>
          <w:sz w:val="24"/>
        </w:rPr>
        <w:t xml:space="preserve">7: </w:t>
      </w:r>
      <w:r w:rsidRPr="001E7458">
        <w:rPr>
          <w:rFonts w:ascii="Times New Roman" w:hAnsi="Times New Roman"/>
          <w:i w:val="0"/>
          <w:sz w:val="24"/>
        </w:rPr>
        <w:t xml:space="preserve"> </w:t>
      </w:r>
      <w:r w:rsidRPr="002E438D">
        <w:rPr>
          <w:rFonts w:ascii="Times New Roman" w:hAnsi="Times New Roman"/>
          <w:b/>
          <w:i w:val="0"/>
          <w:sz w:val="24"/>
        </w:rPr>
        <w:t>Plnenie kritéria KZU 6 – k 31. 10. 201</w:t>
      </w:r>
      <w:bookmarkEnd w:id="12"/>
      <w:r w:rsidRPr="002E438D">
        <w:rPr>
          <w:rFonts w:ascii="Times New Roman" w:hAnsi="Times New Roman"/>
          <w:b/>
          <w:i w:val="0"/>
          <w:sz w:val="24"/>
        </w:rPr>
        <w:t>1</w:t>
      </w:r>
    </w:p>
    <w:tbl>
      <w:tblPr>
        <w:tblW w:w="9082" w:type="dxa"/>
        <w:tblInd w:w="60" w:type="dxa"/>
        <w:tblCellMar>
          <w:left w:w="70" w:type="dxa"/>
          <w:right w:w="70" w:type="dxa"/>
        </w:tblCellMar>
        <w:tblLook w:val="04A0" w:firstRow="1" w:lastRow="0" w:firstColumn="1" w:lastColumn="0" w:noHBand="0" w:noVBand="1"/>
      </w:tblPr>
      <w:tblGrid>
        <w:gridCol w:w="960"/>
        <w:gridCol w:w="1460"/>
        <w:gridCol w:w="1134"/>
        <w:gridCol w:w="1418"/>
        <w:gridCol w:w="1417"/>
        <w:gridCol w:w="1276"/>
        <w:gridCol w:w="1417"/>
      </w:tblGrid>
      <w:tr w:rsidR="001C6A26" w:rsidRPr="0058214E" w:rsidTr="00E379B6">
        <w:trPr>
          <w:trHeight w:val="1080"/>
        </w:trPr>
        <w:tc>
          <w:tcPr>
            <w:tcW w:w="960" w:type="dxa"/>
            <w:vMerge w:val="restart"/>
            <w:tcBorders>
              <w:top w:val="single" w:sz="8" w:space="0" w:color="auto"/>
              <w:left w:val="single" w:sz="8" w:space="0" w:color="auto"/>
              <w:bottom w:val="single" w:sz="8" w:space="0" w:color="000000"/>
              <w:right w:val="single" w:sz="8" w:space="0" w:color="auto"/>
            </w:tcBorders>
            <w:shd w:val="clear" w:color="auto" w:fill="C6D9F1"/>
            <w:noWrap/>
            <w:vAlign w:val="bottom"/>
            <w:hideMark/>
          </w:tcPr>
          <w:p w:rsidR="001C6A26" w:rsidRPr="0058214E" w:rsidRDefault="001C6A26" w:rsidP="00E379B6">
            <w:pPr>
              <w:spacing w:after="120"/>
              <w:rPr>
                <w:b/>
                <w:bCs/>
                <w:color w:val="000000"/>
                <w:sz w:val="20"/>
                <w:szCs w:val="20"/>
              </w:rPr>
            </w:pPr>
            <w:r w:rsidRPr="0058214E">
              <w:rPr>
                <w:b/>
                <w:bCs/>
                <w:color w:val="000000"/>
                <w:sz w:val="20"/>
                <w:szCs w:val="20"/>
              </w:rPr>
              <w:t>Fakulta</w:t>
            </w:r>
          </w:p>
        </w:tc>
        <w:tc>
          <w:tcPr>
            <w:tcW w:w="1460" w:type="dxa"/>
            <w:tcBorders>
              <w:top w:val="single" w:sz="8" w:space="0" w:color="auto"/>
              <w:left w:val="nil"/>
              <w:bottom w:val="nil"/>
              <w:right w:val="single" w:sz="8" w:space="0" w:color="auto"/>
            </w:tcBorders>
            <w:shd w:val="clear" w:color="auto" w:fill="C6D9F1"/>
            <w:vAlign w:val="bottom"/>
            <w:hideMark/>
          </w:tcPr>
          <w:p w:rsidR="001C6A26" w:rsidRPr="0058214E" w:rsidRDefault="001C6A26" w:rsidP="00E379B6">
            <w:pPr>
              <w:spacing w:after="120"/>
              <w:rPr>
                <w:b/>
                <w:bCs/>
                <w:sz w:val="20"/>
                <w:szCs w:val="20"/>
              </w:rPr>
            </w:pPr>
            <w:r w:rsidRPr="0058214E">
              <w:rPr>
                <w:b/>
                <w:bCs/>
                <w:sz w:val="20"/>
                <w:szCs w:val="20"/>
              </w:rPr>
              <w:t>1. a 2. stupeň</w:t>
            </w:r>
          </w:p>
        </w:tc>
        <w:tc>
          <w:tcPr>
            <w:tcW w:w="1134" w:type="dxa"/>
            <w:tcBorders>
              <w:top w:val="single" w:sz="8" w:space="0" w:color="auto"/>
              <w:left w:val="nil"/>
              <w:bottom w:val="nil"/>
              <w:right w:val="single" w:sz="8" w:space="0" w:color="auto"/>
            </w:tcBorders>
            <w:shd w:val="clear" w:color="auto" w:fill="C6D9F1"/>
            <w:vAlign w:val="bottom"/>
            <w:hideMark/>
          </w:tcPr>
          <w:p w:rsidR="001C6A26" w:rsidRPr="0058214E" w:rsidRDefault="001C6A26" w:rsidP="00E379B6">
            <w:pPr>
              <w:spacing w:after="120"/>
              <w:rPr>
                <w:b/>
                <w:bCs/>
                <w:sz w:val="20"/>
                <w:szCs w:val="20"/>
              </w:rPr>
            </w:pPr>
            <w:r w:rsidRPr="0058214E">
              <w:rPr>
                <w:b/>
                <w:bCs/>
                <w:sz w:val="20"/>
                <w:szCs w:val="20"/>
              </w:rPr>
              <w:t>1. a 2. stupeň</w:t>
            </w:r>
          </w:p>
        </w:tc>
        <w:tc>
          <w:tcPr>
            <w:tcW w:w="1418" w:type="dxa"/>
            <w:tcBorders>
              <w:top w:val="single" w:sz="8" w:space="0" w:color="auto"/>
              <w:left w:val="nil"/>
              <w:bottom w:val="nil"/>
              <w:right w:val="single" w:sz="8" w:space="0" w:color="auto"/>
            </w:tcBorders>
            <w:shd w:val="clear" w:color="auto" w:fill="C6D9F1"/>
            <w:vAlign w:val="bottom"/>
            <w:hideMark/>
          </w:tcPr>
          <w:p w:rsidR="001C6A26" w:rsidRPr="0058214E" w:rsidRDefault="001C6A26" w:rsidP="00E379B6">
            <w:pPr>
              <w:spacing w:after="120"/>
              <w:rPr>
                <w:b/>
                <w:bCs/>
                <w:sz w:val="20"/>
                <w:szCs w:val="20"/>
              </w:rPr>
            </w:pPr>
            <w:r>
              <w:rPr>
                <w:b/>
                <w:bCs/>
                <w:sz w:val="20"/>
                <w:szCs w:val="20"/>
              </w:rPr>
              <w:t>2x0,3</w:t>
            </w:r>
            <w:r w:rsidRPr="0058214E">
              <w:rPr>
                <w:b/>
                <w:bCs/>
                <w:sz w:val="20"/>
                <w:szCs w:val="20"/>
              </w:rPr>
              <w:t>1. a 2. stupeň</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C6D9F1"/>
            <w:vAlign w:val="bottom"/>
            <w:hideMark/>
          </w:tcPr>
          <w:p w:rsidR="001C6A26" w:rsidRPr="0058214E" w:rsidRDefault="001C6A26" w:rsidP="00E379B6">
            <w:pPr>
              <w:spacing w:after="120"/>
              <w:rPr>
                <w:b/>
                <w:bCs/>
                <w:i/>
                <w:iCs/>
                <w:sz w:val="20"/>
                <w:szCs w:val="20"/>
              </w:rPr>
            </w:pPr>
            <w:r>
              <w:rPr>
                <w:b/>
                <w:bCs/>
                <w:i/>
                <w:iCs/>
                <w:sz w:val="20"/>
                <w:szCs w:val="20"/>
              </w:rPr>
              <w:t>1+3st</w:t>
            </w:r>
            <w:r w:rsidRPr="0058214E">
              <w:rPr>
                <w:b/>
                <w:bCs/>
                <w:i/>
                <w:iCs/>
                <w:sz w:val="20"/>
                <w:szCs w:val="20"/>
              </w:rPr>
              <w:t>Denná forma +0.3x externá forma</w:t>
            </w:r>
          </w:p>
        </w:tc>
        <w:tc>
          <w:tcPr>
            <w:tcW w:w="1276" w:type="dxa"/>
            <w:vMerge w:val="restart"/>
            <w:tcBorders>
              <w:top w:val="single" w:sz="8" w:space="0" w:color="auto"/>
              <w:left w:val="single" w:sz="8" w:space="0" w:color="auto"/>
              <w:bottom w:val="nil"/>
              <w:right w:val="single" w:sz="8" w:space="0" w:color="auto"/>
            </w:tcBorders>
            <w:shd w:val="clear" w:color="auto" w:fill="C6D9F1"/>
            <w:vAlign w:val="bottom"/>
            <w:hideMark/>
          </w:tcPr>
          <w:p w:rsidR="001C6A26" w:rsidRPr="0058214E" w:rsidRDefault="001C6A26" w:rsidP="00E379B6">
            <w:pPr>
              <w:spacing w:after="120"/>
              <w:rPr>
                <w:b/>
                <w:bCs/>
                <w:sz w:val="20"/>
                <w:szCs w:val="20"/>
              </w:rPr>
            </w:pPr>
            <w:r>
              <w:rPr>
                <w:b/>
                <w:bCs/>
                <w:sz w:val="20"/>
                <w:szCs w:val="20"/>
              </w:rPr>
              <w:t>4/5</w:t>
            </w:r>
            <w:r w:rsidRPr="0058214E">
              <w:rPr>
                <w:b/>
                <w:bCs/>
                <w:sz w:val="20"/>
                <w:szCs w:val="20"/>
              </w:rPr>
              <w:t xml:space="preserve">Počet učiteľov s 3. stupňom VŠ vzdelania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C6D9F1"/>
            <w:vAlign w:val="bottom"/>
            <w:hideMark/>
          </w:tcPr>
          <w:p w:rsidR="001C6A26" w:rsidRPr="0058214E" w:rsidRDefault="001C6A26" w:rsidP="00E379B6">
            <w:pPr>
              <w:spacing w:after="120"/>
              <w:rPr>
                <w:sz w:val="20"/>
                <w:szCs w:val="20"/>
              </w:rPr>
            </w:pPr>
            <w:r w:rsidRPr="0058214E">
              <w:rPr>
                <w:b/>
                <w:bCs/>
                <w:sz w:val="20"/>
                <w:szCs w:val="20"/>
              </w:rPr>
              <w:t>Počet študentov na 1 VŠ učiteľa s</w:t>
            </w:r>
            <w:r>
              <w:rPr>
                <w:b/>
                <w:bCs/>
                <w:sz w:val="20"/>
                <w:szCs w:val="20"/>
              </w:rPr>
              <w:t> </w:t>
            </w:r>
            <w:r w:rsidRPr="0058214E">
              <w:rPr>
                <w:b/>
                <w:bCs/>
                <w:sz w:val="20"/>
                <w:szCs w:val="20"/>
              </w:rPr>
              <w:t>PhD</w:t>
            </w:r>
            <w:r>
              <w:rPr>
                <w:b/>
                <w:bCs/>
                <w:sz w:val="20"/>
                <w:szCs w:val="20"/>
              </w:rPr>
              <w:t>.</w:t>
            </w:r>
          </w:p>
        </w:tc>
      </w:tr>
      <w:tr w:rsidR="001C6A26" w:rsidRPr="0058214E" w:rsidTr="00E379B6">
        <w:trPr>
          <w:trHeight w:val="54"/>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C6A26" w:rsidRPr="0058214E" w:rsidRDefault="001C6A26" w:rsidP="00E379B6">
            <w:pPr>
              <w:rPr>
                <w:b/>
                <w:bCs/>
                <w:color w:val="000000"/>
                <w:sz w:val="20"/>
                <w:szCs w:val="20"/>
              </w:rPr>
            </w:pPr>
          </w:p>
        </w:tc>
        <w:tc>
          <w:tcPr>
            <w:tcW w:w="1460" w:type="dxa"/>
            <w:tcBorders>
              <w:top w:val="nil"/>
              <w:left w:val="nil"/>
              <w:bottom w:val="single" w:sz="8" w:space="0" w:color="auto"/>
              <w:right w:val="single" w:sz="8" w:space="0" w:color="auto"/>
            </w:tcBorders>
            <w:shd w:val="clear" w:color="auto" w:fill="C6D9F1"/>
            <w:vAlign w:val="bottom"/>
            <w:hideMark/>
          </w:tcPr>
          <w:p w:rsidR="001C6A26" w:rsidRPr="0058214E" w:rsidRDefault="001C6A26" w:rsidP="00E379B6">
            <w:pPr>
              <w:jc w:val="center"/>
              <w:rPr>
                <w:b/>
                <w:bCs/>
                <w:i/>
                <w:iCs/>
              </w:rPr>
            </w:pPr>
            <w:r w:rsidRPr="0058214E">
              <w:rPr>
                <w:b/>
                <w:bCs/>
                <w:i/>
                <w:iCs/>
              </w:rPr>
              <w:t>denná forma</w:t>
            </w:r>
          </w:p>
        </w:tc>
        <w:tc>
          <w:tcPr>
            <w:tcW w:w="1134" w:type="dxa"/>
            <w:tcBorders>
              <w:top w:val="nil"/>
              <w:left w:val="nil"/>
              <w:bottom w:val="single" w:sz="8" w:space="0" w:color="auto"/>
              <w:right w:val="single" w:sz="8" w:space="0" w:color="auto"/>
            </w:tcBorders>
            <w:shd w:val="clear" w:color="auto" w:fill="C6D9F1"/>
            <w:vAlign w:val="bottom"/>
            <w:hideMark/>
          </w:tcPr>
          <w:p w:rsidR="001C6A26" w:rsidRPr="0058214E" w:rsidRDefault="001C6A26" w:rsidP="00E379B6">
            <w:pPr>
              <w:jc w:val="center"/>
              <w:rPr>
                <w:b/>
                <w:bCs/>
                <w:i/>
                <w:iCs/>
              </w:rPr>
            </w:pPr>
            <w:r w:rsidRPr="0058214E">
              <w:rPr>
                <w:b/>
                <w:bCs/>
                <w:i/>
                <w:iCs/>
              </w:rPr>
              <w:t>externá forma</w:t>
            </w:r>
          </w:p>
        </w:tc>
        <w:tc>
          <w:tcPr>
            <w:tcW w:w="1418" w:type="dxa"/>
            <w:tcBorders>
              <w:top w:val="nil"/>
              <w:left w:val="nil"/>
              <w:bottom w:val="single" w:sz="8" w:space="0" w:color="auto"/>
              <w:right w:val="single" w:sz="8" w:space="0" w:color="auto"/>
            </w:tcBorders>
            <w:shd w:val="clear" w:color="auto" w:fill="C6D9F1"/>
            <w:vAlign w:val="bottom"/>
            <w:hideMark/>
          </w:tcPr>
          <w:p w:rsidR="001C6A26" w:rsidRPr="0058214E" w:rsidRDefault="001C6A26" w:rsidP="00E379B6">
            <w:pPr>
              <w:jc w:val="center"/>
              <w:rPr>
                <w:b/>
                <w:bCs/>
                <w:i/>
                <w:iCs/>
              </w:rPr>
            </w:pPr>
            <w:r w:rsidRPr="0058214E">
              <w:rPr>
                <w:b/>
                <w:bCs/>
                <w:i/>
                <w:iCs/>
              </w:rPr>
              <w:t>externá forma *0,3</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C6A26" w:rsidRPr="0058214E" w:rsidRDefault="001C6A26" w:rsidP="00E379B6">
            <w:pPr>
              <w:rPr>
                <w:b/>
                <w:bCs/>
                <w:i/>
                <w:iCs/>
              </w:rPr>
            </w:pPr>
          </w:p>
        </w:tc>
        <w:tc>
          <w:tcPr>
            <w:tcW w:w="1276" w:type="dxa"/>
            <w:vMerge/>
            <w:tcBorders>
              <w:top w:val="single" w:sz="8" w:space="0" w:color="auto"/>
              <w:left w:val="single" w:sz="8" w:space="0" w:color="auto"/>
              <w:bottom w:val="nil"/>
              <w:right w:val="single" w:sz="8" w:space="0" w:color="auto"/>
            </w:tcBorders>
            <w:vAlign w:val="center"/>
            <w:hideMark/>
          </w:tcPr>
          <w:p w:rsidR="001C6A26" w:rsidRPr="0058214E" w:rsidRDefault="001C6A26" w:rsidP="00E379B6">
            <w:pPr>
              <w:rPr>
                <w:b/>
                <w:bC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C6A26" w:rsidRPr="0058214E" w:rsidRDefault="001C6A26" w:rsidP="00E379B6"/>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FF</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A26" w:rsidRPr="003C1FDA" w:rsidRDefault="001C6A26" w:rsidP="00E379B6">
            <w:pPr>
              <w:jc w:val="right"/>
              <w:rPr>
                <w:sz w:val="20"/>
                <w:szCs w:val="20"/>
              </w:rPr>
            </w:pPr>
            <w:r w:rsidRPr="003C1FDA">
              <w:rPr>
                <w:sz w:val="20"/>
                <w:szCs w:val="20"/>
              </w:rPr>
              <w:t>2322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C6A26" w:rsidRPr="003C1FDA" w:rsidRDefault="001C6A26" w:rsidP="00E379B6">
            <w:pPr>
              <w:jc w:val="right"/>
              <w:rPr>
                <w:sz w:val="20"/>
                <w:szCs w:val="20"/>
              </w:rPr>
            </w:pPr>
            <w:r w:rsidRPr="003C1FDA">
              <w:rPr>
                <w:sz w:val="20"/>
                <w:szCs w:val="20"/>
              </w:rPr>
              <w:t>246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73,8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2395,8</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181,7</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13,18</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GTF</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374</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222</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66,6</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440,6</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24,4</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18,05</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FHPV</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1358</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326</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97,8</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1455,8</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67,9</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21.44</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FM</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1022</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729</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218,7</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1240,7</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66,65</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18,61</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PF</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603</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392</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117,6</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720,6</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49</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14,70</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PBF</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261</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266</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79,8</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340,8</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18</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18,93</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FŠ</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253</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108</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32,4</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285,4</w:t>
            </w:r>
          </w:p>
        </w:tc>
        <w:tc>
          <w:tcPr>
            <w:tcW w:w="1276" w:type="dxa"/>
            <w:tcBorders>
              <w:top w:val="nil"/>
              <w:left w:val="nil"/>
              <w:bottom w:val="single" w:sz="4" w:space="0" w:color="auto"/>
              <w:right w:val="nil"/>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20</w:t>
            </w:r>
          </w:p>
        </w:tc>
        <w:tc>
          <w:tcPr>
            <w:tcW w:w="1417" w:type="dxa"/>
            <w:tcBorders>
              <w:top w:val="nil"/>
              <w:left w:val="single" w:sz="8" w:space="0" w:color="auto"/>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14,27</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FZO</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524</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347</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104,1</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628,1</w:t>
            </w:r>
          </w:p>
        </w:tc>
        <w:tc>
          <w:tcPr>
            <w:tcW w:w="1276" w:type="dxa"/>
            <w:tcBorders>
              <w:top w:val="nil"/>
              <w:left w:val="nil"/>
              <w:bottom w:val="single" w:sz="4" w:space="0" w:color="auto"/>
              <w:right w:val="nil"/>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36,48</w:t>
            </w:r>
          </w:p>
        </w:tc>
        <w:tc>
          <w:tcPr>
            <w:tcW w:w="1417" w:type="dxa"/>
            <w:tcBorders>
              <w:top w:val="nil"/>
              <w:left w:val="single" w:sz="8" w:space="0" w:color="auto"/>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17,21</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CUP</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1C6A26" w:rsidRPr="0058214E" w:rsidRDefault="001C6A26" w:rsidP="00E379B6">
            <w:pPr>
              <w:jc w:val="right"/>
              <w:rPr>
                <w:sz w:val="20"/>
                <w:szCs w:val="20"/>
              </w:rPr>
            </w:pPr>
            <w:r>
              <w:rPr>
                <w:sz w:val="20"/>
                <w:szCs w:val="20"/>
              </w:rPr>
              <w:t>8</w:t>
            </w:r>
          </w:p>
        </w:tc>
        <w:tc>
          <w:tcPr>
            <w:tcW w:w="1276" w:type="dxa"/>
            <w:tcBorders>
              <w:top w:val="nil"/>
              <w:left w:val="nil"/>
              <w:bottom w:val="single" w:sz="4"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13,48</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0,59</w:t>
            </w:r>
          </w:p>
        </w:tc>
      </w:tr>
      <w:tr w:rsidR="001C6A26" w:rsidRPr="0058214E" w:rsidTr="00E379B6">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C6A26" w:rsidRPr="0058214E" w:rsidRDefault="001C6A26" w:rsidP="00E379B6">
            <w:pPr>
              <w:rPr>
                <w:b/>
                <w:bCs/>
                <w:color w:val="000000"/>
                <w:sz w:val="20"/>
                <w:szCs w:val="20"/>
              </w:rPr>
            </w:pPr>
            <w:r w:rsidRPr="0058214E">
              <w:rPr>
                <w:b/>
                <w:bCs/>
                <w:color w:val="000000"/>
                <w:sz w:val="20"/>
                <w:szCs w:val="20"/>
              </w:rPr>
              <w:t> Spolu</w:t>
            </w:r>
          </w:p>
        </w:tc>
        <w:tc>
          <w:tcPr>
            <w:tcW w:w="1460" w:type="dxa"/>
            <w:tcBorders>
              <w:top w:val="nil"/>
              <w:left w:val="nil"/>
              <w:bottom w:val="single" w:sz="8" w:space="0" w:color="auto"/>
              <w:right w:val="single" w:sz="4" w:space="0" w:color="auto"/>
            </w:tcBorders>
            <w:shd w:val="clear" w:color="000000" w:fill="FFFFFF"/>
            <w:vAlign w:val="bottom"/>
            <w:hideMark/>
          </w:tcPr>
          <w:p w:rsidR="001C6A26" w:rsidRPr="0058214E" w:rsidRDefault="001C6A26" w:rsidP="00E379B6">
            <w:pPr>
              <w:jc w:val="right"/>
              <w:rPr>
                <w:sz w:val="20"/>
                <w:szCs w:val="20"/>
              </w:rPr>
            </w:pPr>
            <w:r>
              <w:rPr>
                <w:sz w:val="20"/>
                <w:szCs w:val="20"/>
              </w:rPr>
              <w:t>6725</w:t>
            </w:r>
          </w:p>
        </w:tc>
        <w:tc>
          <w:tcPr>
            <w:tcW w:w="1134" w:type="dxa"/>
            <w:tcBorders>
              <w:top w:val="nil"/>
              <w:left w:val="nil"/>
              <w:bottom w:val="single" w:sz="8" w:space="0" w:color="auto"/>
              <w:right w:val="single" w:sz="4" w:space="0" w:color="auto"/>
            </w:tcBorders>
            <w:shd w:val="clear" w:color="000000" w:fill="FFFFFF"/>
            <w:vAlign w:val="bottom"/>
            <w:hideMark/>
          </w:tcPr>
          <w:p w:rsidR="001C6A26" w:rsidRPr="0058214E" w:rsidRDefault="001C6A26" w:rsidP="00E379B6">
            <w:pPr>
              <w:jc w:val="right"/>
              <w:rPr>
                <w:sz w:val="20"/>
                <w:szCs w:val="20"/>
              </w:rPr>
            </w:pPr>
            <w:r>
              <w:rPr>
                <w:sz w:val="20"/>
                <w:szCs w:val="20"/>
              </w:rPr>
              <w:t>2636</w:t>
            </w:r>
          </w:p>
        </w:tc>
        <w:tc>
          <w:tcPr>
            <w:tcW w:w="1418" w:type="dxa"/>
            <w:tcBorders>
              <w:top w:val="nil"/>
              <w:left w:val="nil"/>
              <w:bottom w:val="single" w:sz="8" w:space="0" w:color="auto"/>
              <w:right w:val="single" w:sz="4" w:space="0" w:color="auto"/>
            </w:tcBorders>
            <w:shd w:val="clear" w:color="000000" w:fill="FFFFFF"/>
            <w:vAlign w:val="bottom"/>
            <w:hideMark/>
          </w:tcPr>
          <w:p w:rsidR="001C6A26" w:rsidRPr="0058214E" w:rsidRDefault="001C6A26" w:rsidP="00E379B6">
            <w:pPr>
              <w:jc w:val="right"/>
              <w:rPr>
                <w:sz w:val="20"/>
                <w:szCs w:val="20"/>
              </w:rPr>
            </w:pPr>
            <w:r>
              <w:rPr>
                <w:sz w:val="20"/>
                <w:szCs w:val="20"/>
              </w:rPr>
              <w:t>790,8</w:t>
            </w:r>
          </w:p>
        </w:tc>
        <w:tc>
          <w:tcPr>
            <w:tcW w:w="1417" w:type="dxa"/>
            <w:tcBorders>
              <w:top w:val="nil"/>
              <w:left w:val="nil"/>
              <w:bottom w:val="single" w:sz="8" w:space="0" w:color="auto"/>
              <w:right w:val="single" w:sz="4" w:space="0" w:color="auto"/>
            </w:tcBorders>
            <w:shd w:val="clear" w:color="000000" w:fill="FFFFFF"/>
            <w:vAlign w:val="bottom"/>
            <w:hideMark/>
          </w:tcPr>
          <w:p w:rsidR="001C6A26" w:rsidRPr="0058214E" w:rsidRDefault="001C6A26" w:rsidP="00E379B6">
            <w:pPr>
              <w:jc w:val="right"/>
              <w:rPr>
                <w:sz w:val="20"/>
                <w:szCs w:val="20"/>
              </w:rPr>
            </w:pPr>
            <w:r>
              <w:rPr>
                <w:sz w:val="20"/>
                <w:szCs w:val="20"/>
              </w:rPr>
              <w:t>7515,8</w:t>
            </w:r>
          </w:p>
        </w:tc>
        <w:tc>
          <w:tcPr>
            <w:tcW w:w="1276" w:type="dxa"/>
            <w:tcBorders>
              <w:top w:val="nil"/>
              <w:left w:val="nil"/>
              <w:bottom w:val="single" w:sz="8" w:space="0" w:color="auto"/>
              <w:right w:val="single" w:sz="8" w:space="0" w:color="auto"/>
            </w:tcBorders>
            <w:shd w:val="clear" w:color="auto" w:fill="auto"/>
            <w:noWrap/>
            <w:vAlign w:val="bottom"/>
            <w:hideMark/>
          </w:tcPr>
          <w:p w:rsidR="001C6A26" w:rsidRPr="0058214E" w:rsidRDefault="001C6A26" w:rsidP="00E379B6">
            <w:pPr>
              <w:jc w:val="right"/>
              <w:rPr>
                <w:color w:val="000000"/>
                <w:sz w:val="20"/>
                <w:szCs w:val="20"/>
              </w:rPr>
            </w:pPr>
            <w:r>
              <w:rPr>
                <w:color w:val="000000"/>
                <w:sz w:val="20"/>
                <w:szCs w:val="20"/>
              </w:rPr>
              <w:t>477,61</w:t>
            </w:r>
          </w:p>
        </w:tc>
        <w:tc>
          <w:tcPr>
            <w:tcW w:w="1417" w:type="dxa"/>
            <w:tcBorders>
              <w:top w:val="nil"/>
              <w:left w:val="nil"/>
              <w:bottom w:val="single" w:sz="8" w:space="0" w:color="auto"/>
              <w:right w:val="single" w:sz="8" w:space="0" w:color="auto"/>
            </w:tcBorders>
            <w:shd w:val="clear" w:color="auto" w:fill="C6D9F1"/>
            <w:noWrap/>
            <w:vAlign w:val="bottom"/>
            <w:hideMark/>
          </w:tcPr>
          <w:p w:rsidR="001C6A26" w:rsidRPr="0058214E" w:rsidRDefault="001C6A26" w:rsidP="00E379B6">
            <w:pPr>
              <w:jc w:val="right"/>
              <w:rPr>
                <w:b/>
                <w:bCs/>
                <w:color w:val="000000"/>
                <w:sz w:val="20"/>
                <w:szCs w:val="20"/>
              </w:rPr>
            </w:pPr>
            <w:r>
              <w:rPr>
                <w:b/>
                <w:bCs/>
                <w:color w:val="000000"/>
                <w:sz w:val="20"/>
                <w:szCs w:val="20"/>
              </w:rPr>
              <w:t>15,73</w:t>
            </w:r>
          </w:p>
        </w:tc>
      </w:tr>
    </w:tbl>
    <w:p w:rsidR="001C6A26" w:rsidRDefault="001C6A26" w:rsidP="001C6A26"/>
    <w:p w:rsidR="001C6A26" w:rsidRPr="00E51E67" w:rsidRDefault="001C6A26" w:rsidP="001C6A26"/>
    <w:p w:rsidR="001C6A26" w:rsidRDefault="001C6A26" w:rsidP="001C6A26">
      <w:pPr>
        <w:jc w:val="both"/>
        <w:rPr>
          <w:b/>
          <w:bCs/>
        </w:rPr>
      </w:pPr>
    </w:p>
    <w:p w:rsidR="001C6A26" w:rsidRDefault="001C6A26" w:rsidP="001C6A26">
      <w:pPr>
        <w:jc w:val="both"/>
        <w:rPr>
          <w:b/>
          <w:bCs/>
        </w:rPr>
      </w:pPr>
      <w:r>
        <w:rPr>
          <w:b/>
          <w:bCs/>
        </w:rPr>
        <w:t>Graf 4: Vývoj počtu študentov pre kritérium KZU-6</w:t>
      </w:r>
    </w:p>
    <w:p w:rsidR="001C6A26" w:rsidRDefault="001C6A26" w:rsidP="001C6A26">
      <w:r>
        <w:rPr>
          <w:noProof/>
        </w:rPr>
        <w:drawing>
          <wp:inline distT="0" distB="0" distL="0" distR="0">
            <wp:extent cx="5814060" cy="3321050"/>
            <wp:effectExtent l="0" t="0" r="0" b="0"/>
            <wp:docPr id="4"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6A26" w:rsidRDefault="001C6A26" w:rsidP="001C6A26">
      <w:pPr>
        <w:ind w:firstLine="720"/>
        <w:jc w:val="both"/>
      </w:pPr>
      <w:r>
        <w:t>Počet študentov na jedného učiteľa (kritérium KZU-6) zaznamenal v ak. roku 2011/2012  hodnotu 15,73 čo je v porovnaní s ak. rokom 2007/2008 (37,86)  pokles o 22,13 (graf 4). Táto tendencia znižovania dosiahla optimálnu hodnotu a predstavuje dobré východisko pre zvyšovanie náročnosti na kvalitu vzdelávania.</w:t>
      </w:r>
    </w:p>
    <w:p w:rsidR="001C6A26" w:rsidRDefault="001C6A26" w:rsidP="001C6A26"/>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Default="001C6A26" w:rsidP="001C6A26">
      <w:pPr>
        <w:jc w:val="both"/>
        <w:rPr>
          <w:b/>
          <w:bCs/>
        </w:rPr>
      </w:pPr>
    </w:p>
    <w:p w:rsidR="001C6A26" w:rsidRPr="00D169B5" w:rsidRDefault="001C6A26" w:rsidP="001C6A26">
      <w:pPr>
        <w:pStyle w:val="Podnadpis"/>
      </w:pPr>
      <w:bookmarkStart w:id="13" w:name="_Toc291854929"/>
      <w:bookmarkStart w:id="14" w:name="_Toc323214058"/>
      <w:r>
        <w:lastRenderedPageBreak/>
        <w:tab/>
      </w:r>
      <w:r w:rsidRPr="00D169B5">
        <w:t>Prijímacie konanie študentov</w:t>
      </w:r>
      <w:bookmarkEnd w:id="13"/>
      <w:bookmarkEnd w:id="14"/>
    </w:p>
    <w:p w:rsidR="001C6A26" w:rsidRPr="00E51E67" w:rsidRDefault="001C6A26" w:rsidP="001C6A26">
      <w:pPr>
        <w:ind w:right="215"/>
        <w:rPr>
          <w:b/>
          <w:sz w:val="16"/>
          <w:szCs w:val="16"/>
          <w:lang w:eastAsia="cs-CZ"/>
        </w:rPr>
      </w:pPr>
    </w:p>
    <w:p w:rsidR="001C6A26" w:rsidRPr="00206C79" w:rsidRDefault="001C6A26" w:rsidP="001C6A26">
      <w:pPr>
        <w:pStyle w:val="Default"/>
        <w:ind w:firstLine="360"/>
        <w:jc w:val="both"/>
        <w:rPr>
          <w:color w:val="auto"/>
        </w:rPr>
      </w:pPr>
      <w:r w:rsidRPr="00206C79">
        <w:rPr>
          <w:color w:val="auto"/>
        </w:rPr>
        <w:t>Jedno zo základných kritérií pre nastavenie počtu prijímaných študentov na PU  bolo kritérium zvyšovania kvality štúdia, príprava absolventov, ktorí obstoja v konkurenčnom prostredí trhu práce. Tomu zodpovedal trend znižovania počtu prijímaných študentov uplatňovaním náročnejších kritérií v prijímacom pokračovaní a takis</w:t>
      </w:r>
      <w:r>
        <w:rPr>
          <w:color w:val="auto"/>
        </w:rPr>
        <w:t xml:space="preserve">to zastabilizovanie primeraného počtu študentov </w:t>
      </w:r>
      <w:r w:rsidRPr="00206C79">
        <w:rPr>
          <w:color w:val="auto"/>
        </w:rPr>
        <w:t>pripadajúc</w:t>
      </w:r>
      <w:r>
        <w:rPr>
          <w:color w:val="auto"/>
        </w:rPr>
        <w:t xml:space="preserve">ich </w:t>
      </w:r>
      <w:r w:rsidRPr="00206C79">
        <w:rPr>
          <w:color w:val="auto"/>
        </w:rPr>
        <w:t>na jedného</w:t>
      </w:r>
      <w:r>
        <w:rPr>
          <w:color w:val="auto"/>
        </w:rPr>
        <w:t xml:space="preserve"> vysokoškolského učiteľa (Graf 4</w:t>
      </w:r>
      <w:r w:rsidRPr="00206C79">
        <w:rPr>
          <w:color w:val="auto"/>
        </w:rPr>
        <w:t>)</w:t>
      </w:r>
    </w:p>
    <w:p w:rsidR="001C6A26" w:rsidRPr="002466A2" w:rsidRDefault="001C6A26" w:rsidP="001C6A26">
      <w:pPr>
        <w:pStyle w:val="Default"/>
        <w:ind w:firstLine="360"/>
        <w:jc w:val="both"/>
        <w:rPr>
          <w:color w:val="auto"/>
        </w:rPr>
      </w:pPr>
      <w:r w:rsidRPr="00206C79">
        <w:rPr>
          <w:color w:val="auto"/>
        </w:rPr>
        <w:t>Prijímacie konanie bolo v súlade s platnou legislatívou a podmienkami prijatia na štúdium, ktoré boli prerokované a schválené akademickými senátmi fakúlt a sú súčasťou dokumentu Zá</w:t>
      </w:r>
      <w:r>
        <w:rPr>
          <w:color w:val="auto"/>
        </w:rPr>
        <w:t>sady prijímacieho konania na PU</w:t>
      </w:r>
    </w:p>
    <w:p w:rsidR="001C6A26" w:rsidRDefault="001C6A26" w:rsidP="001C6A26">
      <w:pPr>
        <w:jc w:val="both"/>
      </w:pPr>
      <w:r>
        <w:t xml:space="preserve">Jednotlivé fakulty majú vytvorený vlastný metodický postup realizácie prijímacieho konania, s ktorým úzko súvisí aj propagácia štúdia pre získavanie najlepších študentov stredných škôl pre jednotlivé študijné programy </w:t>
      </w:r>
      <w:r>
        <w:rPr>
          <w:b/>
        </w:rPr>
        <w:t>(prílohy</w:t>
      </w:r>
      <w:r w:rsidRPr="00834BB3">
        <w:rPr>
          <w:b/>
        </w:rPr>
        <w:t xml:space="preserve"> č. 2</w:t>
      </w:r>
      <w:r>
        <w:rPr>
          <w:b/>
        </w:rPr>
        <w:t>,3</w:t>
      </w:r>
      <w:r w:rsidRPr="00834BB3">
        <w:rPr>
          <w:b/>
        </w:rPr>
        <w:t>).</w:t>
      </w:r>
    </w:p>
    <w:p w:rsidR="001C6A26" w:rsidRDefault="001C6A26" w:rsidP="001C6A26">
      <w:pPr>
        <w:ind w:firstLine="360"/>
        <w:jc w:val="both"/>
      </w:pPr>
      <w:r>
        <w:t>Celkový p</w:t>
      </w:r>
      <w:r w:rsidRPr="004829FA">
        <w:t>očet prihlásen</w:t>
      </w:r>
      <w:r>
        <w:t xml:space="preserve">ých študentov bol 10419, čo je výrazný pokles v porovnaní s predchádzajúcimi rokmi (2009 -11072; 2010 -11669). </w:t>
      </w:r>
      <w:r w:rsidRPr="00D11EDB">
        <w:rPr>
          <w:b/>
        </w:rPr>
        <w:t>V porovnaní s rokom 2010 bol pokles  o 1250 študentov.</w:t>
      </w:r>
      <w:r>
        <w:t xml:space="preserve"> Na denné štúdium bakalársky stupeň bol zaznamenaný pokles </w:t>
      </w:r>
      <w:r w:rsidRPr="001A40EB">
        <w:t>o 440 študentov, na externé štúdium bol pokles 446 študentov. V magisterskom stupni</w:t>
      </w:r>
      <w:r>
        <w:t xml:space="preserve"> v dennej forme mierny nárast uchádzačov a v externej forme pokles o 284 študentov. V treťom stupni v dennom štúdiu pokles o 25 študentov a v externej forme o 49 študentov. Veľmi výrazný pokles na externom štúdiu – 789 študentov bol spôsobený celkovým spoplatnením externého štúdia. Vo vzťahu k charakteristike Prešovského kraja ako najchudobnejšieho v rámci Slovenska je takýto stav pochopiteľný. </w:t>
      </w:r>
    </w:p>
    <w:p w:rsidR="001C6A26" w:rsidRPr="00206C79" w:rsidRDefault="001C6A26" w:rsidP="001C6A26">
      <w:pPr>
        <w:ind w:firstLine="360"/>
        <w:jc w:val="both"/>
        <w:rPr>
          <w:color w:val="FF0000"/>
        </w:rPr>
      </w:pPr>
      <w:r>
        <w:t xml:space="preserve">Najviac prihlášok na štúdium zaznamenala  FF PU  2186, pričom bolo prijatých 33,7 % uchádzačov; na FM PU 1929 a prijatých 50,8 %. V porovnaní s rokom 2010, </w:t>
      </w:r>
      <w:r w:rsidR="001A40EB">
        <w:t xml:space="preserve">keď </w:t>
      </w:r>
      <w:r>
        <w:t xml:space="preserve">bolo prihlásených 3319 uchádzačov – ide o najväčší pokles záujemcov o štúdium (1390). Na          ostatných fakultách je stabilizovaný záujem uchádzačov o ponúkané študijné programy. Je naďalej potrebné dôsledne  analyzovať  záujem o jednotlivé študijné programy vo vzťahu k uplatniteľnosti na trhu práce a na základe toho modifikovať ponuku študijných programov </w:t>
      </w:r>
    </w:p>
    <w:p w:rsidR="001C6A26" w:rsidRPr="005579BF" w:rsidRDefault="001C6A26" w:rsidP="001C6A26">
      <w:pPr>
        <w:jc w:val="both"/>
      </w:pPr>
      <w:r w:rsidRPr="006E26C8">
        <w:rPr>
          <w:color w:val="FF0000"/>
        </w:rPr>
        <w:tab/>
      </w:r>
      <w:r w:rsidRPr="005579BF">
        <w:t>V</w:t>
      </w:r>
      <w:r>
        <w:t xml:space="preserve"> tabuľkách 7, 8 </w:t>
      </w:r>
      <w:r w:rsidRPr="005579BF">
        <w:t xml:space="preserve"> je zaznamenaná dynamika zmien v posledných </w:t>
      </w:r>
      <w:r>
        <w:t xml:space="preserve">dvoch </w:t>
      </w:r>
      <w:r w:rsidRPr="005579BF">
        <w:t>akademických rokoch (záujemcovia o štúdium, prijatí a zapísaní študenti).</w:t>
      </w:r>
    </w:p>
    <w:p w:rsidR="001C6A26" w:rsidRDefault="001C6A26" w:rsidP="001C6A26">
      <w:pPr>
        <w:ind w:firstLine="456"/>
        <w:jc w:val="center"/>
        <w:rPr>
          <w:noProof/>
        </w:rPr>
      </w:pPr>
    </w:p>
    <w:p w:rsidR="001C6A26" w:rsidRPr="006A1D5C" w:rsidRDefault="001C6A26" w:rsidP="001C6A26">
      <w:pPr>
        <w:rPr>
          <w:b/>
          <w:bCs/>
        </w:rPr>
      </w:pPr>
      <w:bookmarkStart w:id="15" w:name="_Toc323143655"/>
      <w:bookmarkStart w:id="16" w:name="_Toc258234403"/>
      <w:r>
        <w:rPr>
          <w:b/>
          <w:bCs/>
        </w:rPr>
        <w:t>Tabuľka 8</w:t>
      </w:r>
      <w:r w:rsidRPr="006A1D5C">
        <w:rPr>
          <w:b/>
          <w:bCs/>
        </w:rPr>
        <w:t xml:space="preserve">: </w:t>
      </w:r>
      <w:r w:rsidRPr="006A1D5C">
        <w:rPr>
          <w:b/>
          <w:bCs/>
        </w:rPr>
        <w:tab/>
        <w:t>Prehľad o počtoch záujemcov, prijatých a zapís</w:t>
      </w:r>
      <w:r>
        <w:rPr>
          <w:b/>
          <w:bCs/>
        </w:rPr>
        <w:t xml:space="preserve">aných študentov </w:t>
      </w:r>
      <w:r w:rsidRPr="006A1D5C">
        <w:rPr>
          <w:b/>
          <w:bCs/>
        </w:rPr>
        <w:t>v ak. roku 2011/2012</w:t>
      </w:r>
      <w:bookmarkEnd w:id="15"/>
      <w:r w:rsidRPr="006A1D5C">
        <w:rPr>
          <w:b/>
          <w:bCs/>
        </w:rPr>
        <w:t xml:space="preserve"> </w:t>
      </w:r>
    </w:p>
    <w:p w:rsidR="001C6A26" w:rsidRPr="006A1D5C" w:rsidRDefault="001C6A26" w:rsidP="001C6A26">
      <w:pPr>
        <w:rPr>
          <w:sz w:val="10"/>
          <w:szCs w:val="10"/>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991"/>
        <w:gridCol w:w="990"/>
        <w:gridCol w:w="990"/>
        <w:gridCol w:w="991"/>
      </w:tblGrid>
      <w:tr w:rsidR="001C6A26" w:rsidRPr="006A1D5C" w:rsidTr="00E379B6">
        <w:trPr>
          <w:trHeight w:val="272"/>
          <w:jc w:val="center"/>
        </w:trPr>
        <w:tc>
          <w:tcPr>
            <w:tcW w:w="3119" w:type="dxa"/>
            <w:vMerge w:val="restart"/>
            <w:tcBorders>
              <w:top w:val="double" w:sz="6" w:space="0" w:color="auto"/>
              <w:left w:val="double" w:sz="6" w:space="0" w:color="auto"/>
              <w:right w:val="single" w:sz="4" w:space="0" w:color="auto"/>
            </w:tcBorders>
            <w:shd w:val="clear" w:color="auto" w:fill="8DB3E2"/>
            <w:noWrap/>
            <w:vAlign w:val="center"/>
          </w:tcPr>
          <w:p w:rsidR="001C6A26" w:rsidRPr="006A1D5C" w:rsidRDefault="001C6A26" w:rsidP="00E379B6">
            <w:pPr>
              <w:jc w:val="center"/>
              <w:rPr>
                <w:sz w:val="20"/>
                <w:szCs w:val="20"/>
              </w:rPr>
            </w:pPr>
            <w:r w:rsidRPr="006A1D5C">
              <w:rPr>
                <w:b/>
                <w:sz w:val="20"/>
                <w:szCs w:val="20"/>
              </w:rPr>
              <w:br/>
            </w:r>
            <w:r w:rsidRPr="006A1D5C">
              <w:rPr>
                <w:b/>
                <w:sz w:val="20"/>
                <w:szCs w:val="20"/>
              </w:rPr>
              <w:br/>
              <w:t>2011/2012</w:t>
            </w:r>
          </w:p>
          <w:p w:rsidR="001C6A26" w:rsidRPr="006A1D5C" w:rsidRDefault="001C6A26" w:rsidP="00E379B6">
            <w:pPr>
              <w:rPr>
                <w:sz w:val="20"/>
                <w:szCs w:val="20"/>
              </w:rPr>
            </w:pPr>
            <w:r w:rsidRPr="006A1D5C">
              <w:rPr>
                <w:sz w:val="20"/>
                <w:szCs w:val="20"/>
              </w:rPr>
              <w:t> </w:t>
            </w:r>
          </w:p>
        </w:tc>
        <w:tc>
          <w:tcPr>
            <w:tcW w:w="1980" w:type="dxa"/>
            <w:gridSpan w:val="2"/>
            <w:tcBorders>
              <w:top w:val="double" w:sz="6" w:space="0" w:color="auto"/>
              <w:left w:val="nil"/>
              <w:bottom w:val="single" w:sz="4" w:space="0" w:color="auto"/>
              <w:right w:val="single" w:sz="4" w:space="0" w:color="000000"/>
            </w:tcBorders>
            <w:shd w:val="clear" w:color="auto" w:fill="8DB3E2"/>
            <w:vAlign w:val="center"/>
          </w:tcPr>
          <w:p w:rsidR="001C6A26" w:rsidRPr="006A1D5C" w:rsidRDefault="001C6A26" w:rsidP="00E379B6">
            <w:pPr>
              <w:jc w:val="center"/>
              <w:rPr>
                <w:b/>
                <w:sz w:val="20"/>
                <w:szCs w:val="20"/>
              </w:rPr>
            </w:pPr>
            <w:r w:rsidRPr="006A1D5C">
              <w:rPr>
                <w:b/>
                <w:sz w:val="20"/>
                <w:szCs w:val="20"/>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8DB3E2"/>
            <w:vAlign w:val="center"/>
          </w:tcPr>
          <w:p w:rsidR="001C6A26" w:rsidRPr="006A1D5C" w:rsidRDefault="001C6A26" w:rsidP="00E379B6">
            <w:pPr>
              <w:jc w:val="center"/>
              <w:rPr>
                <w:b/>
                <w:sz w:val="20"/>
                <w:szCs w:val="20"/>
              </w:rPr>
            </w:pPr>
            <w:r w:rsidRPr="006A1D5C">
              <w:rPr>
                <w:b/>
                <w:sz w:val="20"/>
                <w:szCs w:val="20"/>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Doktorandský stupeň</w:t>
            </w:r>
          </w:p>
        </w:tc>
      </w:tr>
      <w:tr w:rsidR="001C6A26" w:rsidRPr="006A1D5C" w:rsidTr="00E379B6">
        <w:trPr>
          <w:trHeight w:val="718"/>
          <w:jc w:val="center"/>
        </w:trPr>
        <w:tc>
          <w:tcPr>
            <w:tcW w:w="3119" w:type="dxa"/>
            <w:vMerge/>
            <w:tcBorders>
              <w:left w:val="double" w:sz="6" w:space="0" w:color="auto"/>
              <w:bottom w:val="single" w:sz="4" w:space="0" w:color="auto"/>
              <w:right w:val="single" w:sz="4" w:space="0" w:color="auto"/>
            </w:tcBorders>
            <w:shd w:val="clear" w:color="auto" w:fill="8DB3E2"/>
            <w:vAlign w:val="center"/>
          </w:tcPr>
          <w:p w:rsidR="001C6A26" w:rsidRPr="006A1D5C" w:rsidRDefault="001C6A26" w:rsidP="00E379B6">
            <w:pPr>
              <w:rPr>
                <w:sz w:val="20"/>
                <w:szCs w:val="20"/>
              </w:rPr>
            </w:pPr>
          </w:p>
        </w:tc>
        <w:tc>
          <w:tcPr>
            <w:tcW w:w="990" w:type="dxa"/>
            <w:tcBorders>
              <w:top w:val="nil"/>
              <w:left w:val="nil"/>
              <w:bottom w:val="single" w:sz="4" w:space="0" w:color="auto"/>
              <w:right w:val="single" w:sz="4"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denné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externé štúdium</w:t>
            </w:r>
          </w:p>
        </w:tc>
        <w:tc>
          <w:tcPr>
            <w:tcW w:w="991" w:type="dxa"/>
            <w:tcBorders>
              <w:top w:val="nil"/>
              <w:left w:val="nil"/>
              <w:bottom w:val="single" w:sz="4" w:space="0" w:color="auto"/>
              <w:right w:val="single" w:sz="4"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denné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externé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denné štúdium</w:t>
            </w:r>
          </w:p>
        </w:tc>
        <w:tc>
          <w:tcPr>
            <w:tcW w:w="991" w:type="dxa"/>
            <w:tcBorders>
              <w:top w:val="nil"/>
              <w:left w:val="nil"/>
              <w:bottom w:val="single" w:sz="4" w:space="0" w:color="auto"/>
              <w:right w:val="double" w:sz="6" w:space="0" w:color="auto"/>
            </w:tcBorders>
            <w:shd w:val="clear" w:color="auto" w:fill="8DB3E2"/>
            <w:vAlign w:val="center"/>
          </w:tcPr>
          <w:p w:rsidR="001C6A26" w:rsidRPr="006A1D5C" w:rsidRDefault="001C6A26" w:rsidP="00E379B6">
            <w:pPr>
              <w:jc w:val="center"/>
              <w:rPr>
                <w:b/>
                <w:sz w:val="20"/>
                <w:szCs w:val="20"/>
              </w:rPr>
            </w:pPr>
            <w:r w:rsidRPr="006A1D5C">
              <w:rPr>
                <w:b/>
                <w:sz w:val="20"/>
                <w:szCs w:val="20"/>
              </w:rPr>
              <w:t>externé štúdium</w:t>
            </w:r>
          </w:p>
        </w:tc>
      </w:tr>
      <w:tr w:rsidR="001C6A26" w:rsidRPr="006A1D5C" w:rsidTr="00E379B6">
        <w:trPr>
          <w:trHeight w:val="33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1575</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665</w:t>
            </w:r>
          </w:p>
        </w:tc>
        <w:tc>
          <w:tcPr>
            <w:tcW w:w="991"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1163</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675</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61</w:t>
            </w:r>
          </w:p>
        </w:tc>
        <w:tc>
          <w:tcPr>
            <w:tcW w:w="991" w:type="dxa"/>
            <w:tcBorders>
              <w:top w:val="nil"/>
              <w:left w:val="nil"/>
              <w:bottom w:val="single" w:sz="4" w:space="0" w:color="auto"/>
              <w:right w:val="double" w:sz="6" w:space="0" w:color="auto"/>
            </w:tcBorders>
            <w:shd w:val="clear" w:color="auto" w:fill="auto"/>
            <w:vAlign w:val="bottom"/>
          </w:tcPr>
          <w:p w:rsidR="001C6A26" w:rsidRPr="006A1D5C" w:rsidRDefault="001C6A26" w:rsidP="00E379B6">
            <w:pPr>
              <w:jc w:val="right"/>
              <w:rPr>
                <w:sz w:val="20"/>
                <w:szCs w:val="20"/>
              </w:rPr>
            </w:pPr>
            <w:r w:rsidRPr="006A1D5C">
              <w:rPr>
                <w:sz w:val="20"/>
                <w:szCs w:val="20"/>
              </w:rPr>
              <w:t>138</w:t>
            </w:r>
          </w:p>
        </w:tc>
      </w:tr>
      <w:tr w:rsidR="001C6A26" w:rsidRPr="006A1D5C" w:rsidTr="00E379B6">
        <w:trPr>
          <w:trHeight w:val="34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6966</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1028</w:t>
            </w:r>
          </w:p>
        </w:tc>
        <w:tc>
          <w:tcPr>
            <w:tcW w:w="991"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1538</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680</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159</w:t>
            </w:r>
          </w:p>
        </w:tc>
        <w:tc>
          <w:tcPr>
            <w:tcW w:w="991" w:type="dxa"/>
            <w:tcBorders>
              <w:top w:val="nil"/>
              <w:left w:val="nil"/>
              <w:bottom w:val="single" w:sz="4" w:space="0" w:color="auto"/>
              <w:right w:val="double" w:sz="6" w:space="0" w:color="auto"/>
            </w:tcBorders>
            <w:shd w:val="clear" w:color="auto" w:fill="auto"/>
            <w:vAlign w:val="bottom"/>
          </w:tcPr>
          <w:p w:rsidR="001C6A26" w:rsidRPr="006A1D5C" w:rsidRDefault="001C6A26" w:rsidP="00E379B6">
            <w:pPr>
              <w:jc w:val="right"/>
              <w:rPr>
                <w:sz w:val="20"/>
                <w:szCs w:val="20"/>
              </w:rPr>
            </w:pPr>
            <w:r w:rsidRPr="006A1D5C">
              <w:rPr>
                <w:sz w:val="20"/>
                <w:szCs w:val="20"/>
              </w:rPr>
              <w:t>48</w:t>
            </w:r>
          </w:p>
        </w:tc>
      </w:tr>
      <w:tr w:rsidR="001C6A26" w:rsidRPr="006A1D5C" w:rsidTr="00E379B6">
        <w:trPr>
          <w:trHeight w:val="35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2868</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763</w:t>
            </w:r>
          </w:p>
        </w:tc>
        <w:tc>
          <w:tcPr>
            <w:tcW w:w="991"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1100</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572</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49</w:t>
            </w:r>
          </w:p>
        </w:tc>
        <w:tc>
          <w:tcPr>
            <w:tcW w:w="991" w:type="dxa"/>
            <w:tcBorders>
              <w:top w:val="nil"/>
              <w:left w:val="nil"/>
              <w:bottom w:val="single" w:sz="4" w:space="0" w:color="auto"/>
              <w:right w:val="double" w:sz="6" w:space="0" w:color="auto"/>
            </w:tcBorders>
            <w:shd w:val="clear" w:color="auto" w:fill="auto"/>
            <w:vAlign w:val="bottom"/>
          </w:tcPr>
          <w:p w:rsidR="001C6A26" w:rsidRPr="006A1D5C" w:rsidRDefault="001C6A26" w:rsidP="00E379B6">
            <w:pPr>
              <w:jc w:val="right"/>
              <w:rPr>
                <w:sz w:val="20"/>
                <w:szCs w:val="20"/>
              </w:rPr>
            </w:pPr>
            <w:r w:rsidRPr="006A1D5C">
              <w:rPr>
                <w:sz w:val="20"/>
                <w:szCs w:val="20"/>
              </w:rPr>
              <w:t>75</w:t>
            </w:r>
          </w:p>
        </w:tc>
      </w:tr>
      <w:tr w:rsidR="001C6A26" w:rsidRPr="006A1D5C" w:rsidTr="00E379B6">
        <w:trPr>
          <w:trHeight w:val="563"/>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 xml:space="preserve">Aktuálny  počet zapísaných študentov </w:t>
            </w:r>
          </w:p>
          <w:p w:rsidR="001C6A26" w:rsidRPr="006A1D5C" w:rsidRDefault="001C6A26" w:rsidP="00E379B6">
            <w:pPr>
              <w:rPr>
                <w:b/>
                <w:sz w:val="20"/>
                <w:szCs w:val="20"/>
              </w:rPr>
            </w:pPr>
            <w:r w:rsidRPr="006A1D5C">
              <w:rPr>
                <w:b/>
                <w:sz w:val="20"/>
                <w:szCs w:val="20"/>
              </w:rPr>
              <w:t xml:space="preserve">1. ročníkov </w:t>
            </w:r>
            <w:r w:rsidRPr="00775F23">
              <w:rPr>
                <w:sz w:val="20"/>
                <w:szCs w:val="20"/>
              </w:rPr>
              <w:t xml:space="preserve">( k 31.  </w:t>
            </w:r>
            <w:r>
              <w:rPr>
                <w:sz w:val="20"/>
                <w:szCs w:val="20"/>
              </w:rPr>
              <w:t>10.</w:t>
            </w:r>
            <w:r w:rsidRPr="00775F23">
              <w:rPr>
                <w:sz w:val="20"/>
                <w:szCs w:val="20"/>
              </w:rPr>
              <w:t xml:space="preserve"> 2011)</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1806</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553</w:t>
            </w:r>
          </w:p>
        </w:tc>
        <w:tc>
          <w:tcPr>
            <w:tcW w:w="991"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999</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484</w:t>
            </w:r>
          </w:p>
        </w:tc>
        <w:tc>
          <w:tcPr>
            <w:tcW w:w="990" w:type="dxa"/>
            <w:tcBorders>
              <w:top w:val="nil"/>
              <w:left w:val="nil"/>
              <w:bottom w:val="single" w:sz="4" w:space="0" w:color="auto"/>
              <w:right w:val="single" w:sz="4" w:space="0" w:color="auto"/>
            </w:tcBorders>
            <w:shd w:val="clear" w:color="auto" w:fill="auto"/>
            <w:vAlign w:val="bottom"/>
          </w:tcPr>
          <w:p w:rsidR="001C6A26" w:rsidRPr="006A1D5C" w:rsidRDefault="001C6A26" w:rsidP="00E379B6">
            <w:pPr>
              <w:jc w:val="right"/>
              <w:rPr>
                <w:sz w:val="20"/>
                <w:szCs w:val="20"/>
              </w:rPr>
            </w:pPr>
            <w:r w:rsidRPr="006A1D5C">
              <w:rPr>
                <w:sz w:val="20"/>
                <w:szCs w:val="20"/>
              </w:rPr>
              <w:t>49</w:t>
            </w:r>
          </w:p>
        </w:tc>
        <w:tc>
          <w:tcPr>
            <w:tcW w:w="991" w:type="dxa"/>
            <w:tcBorders>
              <w:top w:val="nil"/>
              <w:left w:val="nil"/>
              <w:bottom w:val="single" w:sz="4" w:space="0" w:color="auto"/>
              <w:right w:val="double" w:sz="6" w:space="0" w:color="auto"/>
            </w:tcBorders>
            <w:shd w:val="clear" w:color="auto" w:fill="auto"/>
            <w:vAlign w:val="bottom"/>
          </w:tcPr>
          <w:p w:rsidR="001C6A26" w:rsidRPr="006A1D5C" w:rsidRDefault="001C6A26" w:rsidP="00E379B6">
            <w:pPr>
              <w:jc w:val="right"/>
              <w:rPr>
                <w:sz w:val="20"/>
                <w:szCs w:val="20"/>
              </w:rPr>
            </w:pPr>
            <w:r w:rsidRPr="006A1D5C">
              <w:rPr>
                <w:sz w:val="20"/>
                <w:szCs w:val="20"/>
              </w:rPr>
              <w:t>52</w:t>
            </w:r>
          </w:p>
        </w:tc>
      </w:tr>
      <w:tr w:rsidR="001C6A26" w:rsidRPr="006A1D5C" w:rsidTr="00E379B6">
        <w:trPr>
          <w:trHeight w:val="466"/>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4,42</w:t>
            </w:r>
          </w:p>
        </w:tc>
        <w:tc>
          <w:tcPr>
            <w:tcW w:w="990" w:type="dxa"/>
            <w:tcBorders>
              <w:top w:val="nil"/>
              <w:left w:val="nil"/>
              <w:bottom w:val="single" w:sz="4" w:space="0" w:color="auto"/>
              <w:right w:val="single" w:sz="4"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1,55</w:t>
            </w:r>
          </w:p>
        </w:tc>
        <w:tc>
          <w:tcPr>
            <w:tcW w:w="991" w:type="dxa"/>
            <w:tcBorders>
              <w:top w:val="nil"/>
              <w:left w:val="nil"/>
              <w:bottom w:val="single" w:sz="4" w:space="0" w:color="auto"/>
              <w:right w:val="single" w:sz="4"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1,32</w:t>
            </w:r>
          </w:p>
        </w:tc>
        <w:tc>
          <w:tcPr>
            <w:tcW w:w="990" w:type="dxa"/>
            <w:tcBorders>
              <w:top w:val="nil"/>
              <w:left w:val="nil"/>
              <w:bottom w:val="single" w:sz="4" w:space="0" w:color="auto"/>
              <w:right w:val="single" w:sz="4"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1,01</w:t>
            </w:r>
          </w:p>
        </w:tc>
        <w:tc>
          <w:tcPr>
            <w:tcW w:w="990" w:type="dxa"/>
            <w:tcBorders>
              <w:top w:val="nil"/>
              <w:left w:val="nil"/>
              <w:bottom w:val="single" w:sz="4" w:space="0" w:color="auto"/>
              <w:right w:val="single" w:sz="4"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2,61</w:t>
            </w:r>
          </w:p>
        </w:tc>
        <w:tc>
          <w:tcPr>
            <w:tcW w:w="991" w:type="dxa"/>
            <w:tcBorders>
              <w:top w:val="nil"/>
              <w:left w:val="nil"/>
              <w:bottom w:val="single" w:sz="4" w:space="0" w:color="auto"/>
              <w:right w:val="double" w:sz="6" w:space="0" w:color="auto"/>
            </w:tcBorders>
            <w:shd w:val="clear" w:color="auto" w:fill="auto"/>
            <w:noWrap/>
            <w:vAlign w:val="bottom"/>
          </w:tcPr>
          <w:p w:rsidR="001C6A26" w:rsidRPr="00F95E3D" w:rsidRDefault="001C6A26" w:rsidP="00E379B6">
            <w:pPr>
              <w:jc w:val="right"/>
              <w:rPr>
                <w:b/>
                <w:sz w:val="20"/>
                <w:szCs w:val="20"/>
              </w:rPr>
            </w:pPr>
            <w:r w:rsidRPr="00F95E3D">
              <w:rPr>
                <w:b/>
                <w:sz w:val="20"/>
                <w:szCs w:val="20"/>
              </w:rPr>
              <w:t>0,35</w:t>
            </w:r>
          </w:p>
        </w:tc>
      </w:tr>
      <w:tr w:rsidR="001C6A26" w:rsidRPr="006A1D5C" w:rsidTr="00E379B6">
        <w:trPr>
          <w:trHeight w:val="466"/>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2,43</w:t>
            </w:r>
          </w:p>
        </w:tc>
        <w:tc>
          <w:tcPr>
            <w:tcW w:w="990" w:type="dxa"/>
            <w:tcBorders>
              <w:top w:val="nil"/>
              <w:left w:val="nil"/>
              <w:bottom w:val="single" w:sz="4"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1,35</w:t>
            </w:r>
          </w:p>
        </w:tc>
        <w:tc>
          <w:tcPr>
            <w:tcW w:w="991" w:type="dxa"/>
            <w:tcBorders>
              <w:top w:val="nil"/>
              <w:left w:val="nil"/>
              <w:bottom w:val="single" w:sz="4"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1,40</w:t>
            </w:r>
          </w:p>
        </w:tc>
        <w:tc>
          <w:tcPr>
            <w:tcW w:w="990" w:type="dxa"/>
            <w:tcBorders>
              <w:top w:val="nil"/>
              <w:left w:val="nil"/>
              <w:bottom w:val="single" w:sz="4"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1,19</w:t>
            </w:r>
          </w:p>
        </w:tc>
        <w:tc>
          <w:tcPr>
            <w:tcW w:w="990" w:type="dxa"/>
            <w:tcBorders>
              <w:top w:val="nil"/>
              <w:left w:val="nil"/>
              <w:bottom w:val="single" w:sz="4"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3,24</w:t>
            </w:r>
          </w:p>
        </w:tc>
        <w:tc>
          <w:tcPr>
            <w:tcW w:w="991" w:type="dxa"/>
            <w:tcBorders>
              <w:top w:val="nil"/>
              <w:left w:val="nil"/>
              <w:bottom w:val="single" w:sz="4" w:space="0" w:color="auto"/>
              <w:right w:val="double" w:sz="6"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0,64</w:t>
            </w:r>
          </w:p>
        </w:tc>
      </w:tr>
      <w:tr w:rsidR="001C6A26" w:rsidRPr="006A1D5C" w:rsidTr="00E379B6">
        <w:trPr>
          <w:trHeight w:val="466"/>
          <w:jc w:val="center"/>
        </w:trPr>
        <w:tc>
          <w:tcPr>
            <w:tcW w:w="3119" w:type="dxa"/>
            <w:tcBorders>
              <w:top w:val="nil"/>
              <w:left w:val="double" w:sz="6" w:space="0" w:color="auto"/>
              <w:bottom w:val="double" w:sz="6" w:space="0" w:color="auto"/>
              <w:right w:val="single" w:sz="4" w:space="0" w:color="auto"/>
            </w:tcBorders>
            <w:shd w:val="clear" w:color="auto" w:fill="C6D9F1"/>
            <w:vAlign w:val="center"/>
          </w:tcPr>
          <w:p w:rsidR="001C6A26" w:rsidRPr="006A1D5C" w:rsidRDefault="001C6A26" w:rsidP="00E379B6">
            <w:pPr>
              <w:rPr>
                <w:b/>
                <w:sz w:val="20"/>
                <w:szCs w:val="20"/>
              </w:rPr>
            </w:pPr>
            <w:r w:rsidRPr="006A1D5C">
              <w:rPr>
                <w:b/>
                <w:sz w:val="20"/>
                <w:szCs w:val="20"/>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1,59</w:t>
            </w:r>
          </w:p>
        </w:tc>
        <w:tc>
          <w:tcPr>
            <w:tcW w:w="990" w:type="dxa"/>
            <w:tcBorders>
              <w:top w:val="nil"/>
              <w:left w:val="nil"/>
              <w:bottom w:val="double" w:sz="6"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1,38</w:t>
            </w:r>
          </w:p>
        </w:tc>
        <w:tc>
          <w:tcPr>
            <w:tcW w:w="991" w:type="dxa"/>
            <w:tcBorders>
              <w:top w:val="nil"/>
              <w:left w:val="nil"/>
              <w:bottom w:val="double" w:sz="6"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1,10</w:t>
            </w:r>
          </w:p>
        </w:tc>
        <w:tc>
          <w:tcPr>
            <w:tcW w:w="990" w:type="dxa"/>
            <w:tcBorders>
              <w:top w:val="nil"/>
              <w:left w:val="nil"/>
              <w:bottom w:val="double" w:sz="6"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1,18</w:t>
            </w:r>
          </w:p>
        </w:tc>
        <w:tc>
          <w:tcPr>
            <w:tcW w:w="990" w:type="dxa"/>
            <w:tcBorders>
              <w:top w:val="nil"/>
              <w:left w:val="nil"/>
              <w:bottom w:val="double" w:sz="6" w:space="0" w:color="auto"/>
              <w:right w:val="single" w:sz="4"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1,00</w:t>
            </w:r>
          </w:p>
        </w:tc>
        <w:tc>
          <w:tcPr>
            <w:tcW w:w="991" w:type="dxa"/>
            <w:tcBorders>
              <w:top w:val="nil"/>
              <w:left w:val="nil"/>
              <w:bottom w:val="double" w:sz="6" w:space="0" w:color="auto"/>
              <w:right w:val="double" w:sz="6" w:space="0" w:color="auto"/>
            </w:tcBorders>
            <w:shd w:val="clear" w:color="auto" w:fill="auto"/>
            <w:noWrap/>
            <w:vAlign w:val="bottom"/>
          </w:tcPr>
          <w:p w:rsidR="001C6A26" w:rsidRPr="006A1D5C" w:rsidRDefault="001C6A26" w:rsidP="00E379B6">
            <w:pPr>
              <w:jc w:val="right"/>
              <w:rPr>
                <w:sz w:val="20"/>
                <w:szCs w:val="20"/>
              </w:rPr>
            </w:pPr>
            <w:r w:rsidRPr="006A1D5C">
              <w:rPr>
                <w:sz w:val="20"/>
                <w:szCs w:val="20"/>
              </w:rPr>
              <w:t>1,44</w:t>
            </w:r>
          </w:p>
        </w:tc>
      </w:tr>
    </w:tbl>
    <w:p w:rsidR="001C6A26" w:rsidRDefault="001C6A26" w:rsidP="001C6A26">
      <w:pPr>
        <w:rPr>
          <w:b/>
          <w:bCs/>
        </w:rPr>
      </w:pPr>
      <w:bookmarkStart w:id="17" w:name="_Toc323143656"/>
      <w:bookmarkStart w:id="18" w:name="_Toc259466946"/>
      <w:bookmarkStart w:id="19" w:name="_Toc259467190"/>
    </w:p>
    <w:p w:rsidR="001C6A26" w:rsidRDefault="001C6A26" w:rsidP="001C6A26">
      <w:pPr>
        <w:rPr>
          <w:b/>
          <w:bCs/>
        </w:rPr>
      </w:pPr>
    </w:p>
    <w:p w:rsidR="001C6A26" w:rsidRPr="00E51E67" w:rsidRDefault="001C6A26" w:rsidP="001C6A26">
      <w:pPr>
        <w:rPr>
          <w:b/>
          <w:bCs/>
        </w:rPr>
      </w:pPr>
      <w:r>
        <w:rPr>
          <w:b/>
          <w:bCs/>
        </w:rPr>
        <w:lastRenderedPageBreak/>
        <w:t>Tabuľka 9</w:t>
      </w:r>
      <w:r w:rsidRPr="006A1D5C">
        <w:rPr>
          <w:b/>
          <w:bCs/>
        </w:rPr>
        <w:t xml:space="preserve">:  </w:t>
      </w:r>
      <w:r w:rsidRPr="006A1D5C">
        <w:rPr>
          <w:b/>
          <w:bCs/>
        </w:rPr>
        <w:tab/>
      </w:r>
      <w:r w:rsidRPr="00E51E67">
        <w:rPr>
          <w:b/>
          <w:bCs/>
        </w:rPr>
        <w:t>Prehľad o počtoch záujemcov, prijatých a zapísaných študentov v ak. roku 2010/2011</w:t>
      </w:r>
      <w:bookmarkEnd w:id="17"/>
      <w:r w:rsidRPr="00E51E67">
        <w:rPr>
          <w:b/>
          <w:bCs/>
        </w:rPr>
        <w:t xml:space="preserve"> </w:t>
      </w:r>
    </w:p>
    <w:p w:rsidR="001C6A26" w:rsidRPr="00E51E67" w:rsidRDefault="001C6A26" w:rsidP="001C6A26">
      <w:pPr>
        <w:rPr>
          <w:sz w:val="10"/>
          <w:szCs w:val="10"/>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991"/>
        <w:gridCol w:w="990"/>
        <w:gridCol w:w="990"/>
        <w:gridCol w:w="991"/>
      </w:tblGrid>
      <w:tr w:rsidR="001C6A26" w:rsidRPr="00E51E67" w:rsidTr="00E379B6">
        <w:trPr>
          <w:trHeight w:val="272"/>
          <w:jc w:val="center"/>
        </w:trPr>
        <w:tc>
          <w:tcPr>
            <w:tcW w:w="3119" w:type="dxa"/>
            <w:vMerge w:val="restart"/>
            <w:tcBorders>
              <w:top w:val="double" w:sz="6" w:space="0" w:color="auto"/>
              <w:left w:val="double" w:sz="6" w:space="0" w:color="auto"/>
              <w:right w:val="single" w:sz="4" w:space="0" w:color="auto"/>
            </w:tcBorders>
            <w:shd w:val="clear" w:color="auto" w:fill="8DB3E2"/>
            <w:noWrap/>
            <w:vAlign w:val="center"/>
          </w:tcPr>
          <w:p w:rsidR="001C6A26" w:rsidRPr="00E51E67" w:rsidRDefault="001C6A26" w:rsidP="00E379B6">
            <w:pPr>
              <w:jc w:val="center"/>
              <w:rPr>
                <w:sz w:val="20"/>
                <w:szCs w:val="20"/>
              </w:rPr>
            </w:pPr>
            <w:r w:rsidRPr="00E51E67">
              <w:rPr>
                <w:b/>
                <w:sz w:val="20"/>
                <w:szCs w:val="20"/>
              </w:rPr>
              <w:br/>
            </w:r>
            <w:r w:rsidRPr="00E51E67">
              <w:rPr>
                <w:b/>
                <w:sz w:val="20"/>
                <w:szCs w:val="20"/>
              </w:rPr>
              <w:br/>
              <w:t>2010/2011</w:t>
            </w:r>
          </w:p>
          <w:p w:rsidR="001C6A26" w:rsidRPr="00E51E67" w:rsidRDefault="001C6A26" w:rsidP="00E379B6">
            <w:pPr>
              <w:rPr>
                <w:sz w:val="20"/>
                <w:szCs w:val="20"/>
              </w:rPr>
            </w:pPr>
            <w:r w:rsidRPr="00E51E67">
              <w:rPr>
                <w:sz w:val="20"/>
                <w:szCs w:val="20"/>
              </w:rPr>
              <w:t> </w:t>
            </w:r>
          </w:p>
        </w:tc>
        <w:tc>
          <w:tcPr>
            <w:tcW w:w="1980" w:type="dxa"/>
            <w:gridSpan w:val="2"/>
            <w:tcBorders>
              <w:top w:val="double" w:sz="6" w:space="0" w:color="auto"/>
              <w:left w:val="nil"/>
              <w:bottom w:val="single" w:sz="4" w:space="0" w:color="auto"/>
              <w:right w:val="single" w:sz="4" w:space="0" w:color="000000"/>
            </w:tcBorders>
            <w:shd w:val="clear" w:color="auto" w:fill="8DB3E2"/>
            <w:vAlign w:val="center"/>
          </w:tcPr>
          <w:p w:rsidR="001C6A26" w:rsidRPr="00E51E67" w:rsidRDefault="001C6A26" w:rsidP="00E379B6">
            <w:pPr>
              <w:jc w:val="center"/>
              <w:rPr>
                <w:b/>
                <w:sz w:val="20"/>
                <w:szCs w:val="20"/>
              </w:rPr>
            </w:pPr>
            <w:r w:rsidRPr="00E51E67">
              <w:rPr>
                <w:b/>
                <w:sz w:val="20"/>
                <w:szCs w:val="20"/>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8DB3E2"/>
            <w:vAlign w:val="center"/>
          </w:tcPr>
          <w:p w:rsidR="001C6A26" w:rsidRPr="00E51E67" w:rsidRDefault="001C6A26" w:rsidP="00E379B6">
            <w:pPr>
              <w:jc w:val="center"/>
              <w:rPr>
                <w:b/>
                <w:sz w:val="20"/>
                <w:szCs w:val="20"/>
              </w:rPr>
            </w:pPr>
            <w:r w:rsidRPr="00E51E67">
              <w:rPr>
                <w:b/>
                <w:sz w:val="20"/>
                <w:szCs w:val="20"/>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Doktorandský stupeň</w:t>
            </w:r>
          </w:p>
        </w:tc>
      </w:tr>
      <w:tr w:rsidR="001C6A26" w:rsidRPr="00E51E67" w:rsidTr="00E379B6">
        <w:trPr>
          <w:trHeight w:val="718"/>
          <w:jc w:val="center"/>
        </w:trPr>
        <w:tc>
          <w:tcPr>
            <w:tcW w:w="3119" w:type="dxa"/>
            <w:vMerge/>
            <w:tcBorders>
              <w:left w:val="double" w:sz="6" w:space="0" w:color="auto"/>
              <w:bottom w:val="single" w:sz="4" w:space="0" w:color="auto"/>
              <w:right w:val="single" w:sz="4" w:space="0" w:color="auto"/>
            </w:tcBorders>
            <w:shd w:val="clear" w:color="auto" w:fill="8DB3E2"/>
            <w:vAlign w:val="center"/>
          </w:tcPr>
          <w:p w:rsidR="001C6A26" w:rsidRPr="00E51E67" w:rsidRDefault="001C6A26" w:rsidP="00E379B6">
            <w:pPr>
              <w:rPr>
                <w:sz w:val="20"/>
                <w:szCs w:val="20"/>
              </w:rPr>
            </w:pPr>
          </w:p>
        </w:tc>
        <w:tc>
          <w:tcPr>
            <w:tcW w:w="990" w:type="dxa"/>
            <w:tcBorders>
              <w:top w:val="nil"/>
              <w:left w:val="nil"/>
              <w:bottom w:val="single" w:sz="4" w:space="0" w:color="auto"/>
              <w:right w:val="single" w:sz="4"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denné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externé štúdium</w:t>
            </w:r>
          </w:p>
        </w:tc>
        <w:tc>
          <w:tcPr>
            <w:tcW w:w="991" w:type="dxa"/>
            <w:tcBorders>
              <w:top w:val="nil"/>
              <w:left w:val="nil"/>
              <w:bottom w:val="single" w:sz="4" w:space="0" w:color="auto"/>
              <w:right w:val="single" w:sz="4"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denné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externé štúdium</w:t>
            </w:r>
          </w:p>
        </w:tc>
        <w:tc>
          <w:tcPr>
            <w:tcW w:w="990" w:type="dxa"/>
            <w:tcBorders>
              <w:top w:val="nil"/>
              <w:left w:val="nil"/>
              <w:bottom w:val="single" w:sz="4" w:space="0" w:color="auto"/>
              <w:right w:val="single" w:sz="4"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denné štúdium</w:t>
            </w:r>
          </w:p>
        </w:tc>
        <w:tc>
          <w:tcPr>
            <w:tcW w:w="991" w:type="dxa"/>
            <w:tcBorders>
              <w:top w:val="nil"/>
              <w:left w:val="nil"/>
              <w:bottom w:val="single" w:sz="4" w:space="0" w:color="auto"/>
              <w:right w:val="double" w:sz="6" w:space="0" w:color="auto"/>
            </w:tcBorders>
            <w:shd w:val="clear" w:color="auto" w:fill="8DB3E2"/>
            <w:vAlign w:val="center"/>
          </w:tcPr>
          <w:p w:rsidR="001C6A26" w:rsidRPr="00E51E67" w:rsidRDefault="001C6A26" w:rsidP="00E379B6">
            <w:pPr>
              <w:jc w:val="center"/>
              <w:rPr>
                <w:b/>
                <w:sz w:val="20"/>
                <w:szCs w:val="20"/>
              </w:rPr>
            </w:pPr>
            <w:r w:rsidRPr="00E51E67">
              <w:rPr>
                <w:b/>
                <w:sz w:val="20"/>
                <w:szCs w:val="20"/>
              </w:rPr>
              <w:t>externé štúdium</w:t>
            </w:r>
          </w:p>
        </w:tc>
      </w:tr>
      <w:tr w:rsidR="001C6A26" w:rsidRPr="00E51E67" w:rsidTr="00E379B6">
        <w:trPr>
          <w:trHeight w:val="33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1269</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614</w:t>
            </w:r>
          </w:p>
        </w:tc>
        <w:tc>
          <w:tcPr>
            <w:tcW w:w="991"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1122</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662</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118</w:t>
            </w:r>
          </w:p>
        </w:tc>
        <w:tc>
          <w:tcPr>
            <w:tcW w:w="991" w:type="dxa"/>
            <w:tcBorders>
              <w:top w:val="nil"/>
              <w:left w:val="nil"/>
              <w:bottom w:val="single" w:sz="4" w:space="0" w:color="auto"/>
              <w:right w:val="double" w:sz="6" w:space="0" w:color="auto"/>
            </w:tcBorders>
            <w:shd w:val="clear" w:color="auto" w:fill="auto"/>
            <w:vAlign w:val="bottom"/>
          </w:tcPr>
          <w:p w:rsidR="001C6A26" w:rsidRPr="00E51E67" w:rsidRDefault="001C6A26" w:rsidP="00E379B6">
            <w:pPr>
              <w:jc w:val="right"/>
              <w:rPr>
                <w:sz w:val="20"/>
                <w:szCs w:val="20"/>
              </w:rPr>
            </w:pPr>
            <w:r w:rsidRPr="00E51E67">
              <w:rPr>
                <w:sz w:val="20"/>
                <w:szCs w:val="20"/>
              </w:rPr>
              <w:t>137</w:t>
            </w:r>
          </w:p>
        </w:tc>
      </w:tr>
      <w:tr w:rsidR="001C6A26" w:rsidRPr="00E51E67" w:rsidTr="00E379B6">
        <w:trPr>
          <w:trHeight w:val="34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7406</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1484</w:t>
            </w:r>
          </w:p>
        </w:tc>
        <w:tc>
          <w:tcPr>
            <w:tcW w:w="991"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1534</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964</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184</w:t>
            </w:r>
          </w:p>
        </w:tc>
        <w:tc>
          <w:tcPr>
            <w:tcW w:w="991" w:type="dxa"/>
            <w:tcBorders>
              <w:top w:val="nil"/>
              <w:left w:val="nil"/>
              <w:bottom w:val="single" w:sz="4" w:space="0" w:color="auto"/>
              <w:right w:val="double" w:sz="6" w:space="0" w:color="auto"/>
            </w:tcBorders>
            <w:shd w:val="clear" w:color="auto" w:fill="auto"/>
            <w:vAlign w:val="bottom"/>
          </w:tcPr>
          <w:p w:rsidR="001C6A26" w:rsidRPr="00E51E67" w:rsidRDefault="001C6A26" w:rsidP="00E379B6">
            <w:pPr>
              <w:jc w:val="right"/>
              <w:rPr>
                <w:sz w:val="20"/>
                <w:szCs w:val="20"/>
              </w:rPr>
            </w:pPr>
            <w:r w:rsidRPr="00E51E67">
              <w:rPr>
                <w:sz w:val="20"/>
                <w:szCs w:val="20"/>
              </w:rPr>
              <w:t>97</w:t>
            </w:r>
          </w:p>
        </w:tc>
      </w:tr>
      <w:tr w:rsidR="001C6A26" w:rsidRPr="00E51E67" w:rsidTr="00E379B6">
        <w:trPr>
          <w:trHeight w:val="357"/>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3062</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919</w:t>
            </w:r>
          </w:p>
        </w:tc>
        <w:tc>
          <w:tcPr>
            <w:tcW w:w="991"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1201</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736</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57</w:t>
            </w:r>
          </w:p>
        </w:tc>
        <w:tc>
          <w:tcPr>
            <w:tcW w:w="991" w:type="dxa"/>
            <w:tcBorders>
              <w:top w:val="nil"/>
              <w:left w:val="nil"/>
              <w:bottom w:val="single" w:sz="4" w:space="0" w:color="auto"/>
              <w:right w:val="double" w:sz="6" w:space="0" w:color="auto"/>
            </w:tcBorders>
            <w:shd w:val="clear" w:color="auto" w:fill="auto"/>
            <w:vAlign w:val="bottom"/>
          </w:tcPr>
          <w:p w:rsidR="001C6A26" w:rsidRPr="00E51E67" w:rsidRDefault="001C6A26" w:rsidP="00E379B6">
            <w:pPr>
              <w:jc w:val="right"/>
              <w:rPr>
                <w:sz w:val="20"/>
                <w:szCs w:val="20"/>
              </w:rPr>
            </w:pPr>
            <w:r w:rsidRPr="00E51E67">
              <w:rPr>
                <w:sz w:val="20"/>
                <w:szCs w:val="20"/>
              </w:rPr>
              <w:t>119</w:t>
            </w:r>
          </w:p>
        </w:tc>
      </w:tr>
      <w:tr w:rsidR="001C6A26" w:rsidRPr="00E51E67" w:rsidTr="00E379B6">
        <w:trPr>
          <w:trHeight w:val="563"/>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 xml:space="preserve">Aktuálny  počet zapísaných študentov </w:t>
            </w:r>
          </w:p>
          <w:p w:rsidR="001C6A26" w:rsidRPr="00E51E67" w:rsidRDefault="001C6A26" w:rsidP="00E379B6">
            <w:pPr>
              <w:rPr>
                <w:b/>
                <w:sz w:val="20"/>
                <w:szCs w:val="20"/>
              </w:rPr>
            </w:pPr>
            <w:r w:rsidRPr="00E51E67">
              <w:rPr>
                <w:b/>
                <w:sz w:val="20"/>
                <w:szCs w:val="20"/>
              </w:rPr>
              <w:t xml:space="preserve">1. ročníkov ( k 31. </w:t>
            </w:r>
            <w:r>
              <w:rPr>
                <w:b/>
                <w:sz w:val="20"/>
                <w:szCs w:val="20"/>
              </w:rPr>
              <w:t>10. 2010</w:t>
            </w:r>
            <w:r w:rsidRPr="00E51E67">
              <w:rPr>
                <w:b/>
                <w:sz w:val="20"/>
                <w:szCs w:val="20"/>
              </w:rPr>
              <w:t>)</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1755</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617</w:t>
            </w:r>
          </w:p>
        </w:tc>
        <w:tc>
          <w:tcPr>
            <w:tcW w:w="991"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1049</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549</w:t>
            </w:r>
          </w:p>
        </w:tc>
        <w:tc>
          <w:tcPr>
            <w:tcW w:w="990" w:type="dxa"/>
            <w:tcBorders>
              <w:top w:val="nil"/>
              <w:left w:val="nil"/>
              <w:bottom w:val="single" w:sz="4" w:space="0" w:color="auto"/>
              <w:right w:val="single" w:sz="4" w:space="0" w:color="auto"/>
            </w:tcBorders>
            <w:shd w:val="clear" w:color="auto" w:fill="auto"/>
            <w:vAlign w:val="bottom"/>
          </w:tcPr>
          <w:p w:rsidR="001C6A26" w:rsidRPr="00E51E67" w:rsidRDefault="001C6A26" w:rsidP="00E379B6">
            <w:pPr>
              <w:jc w:val="right"/>
              <w:rPr>
                <w:sz w:val="20"/>
                <w:szCs w:val="20"/>
              </w:rPr>
            </w:pPr>
            <w:r w:rsidRPr="00E51E67">
              <w:rPr>
                <w:sz w:val="20"/>
                <w:szCs w:val="20"/>
              </w:rPr>
              <w:t>57,00</w:t>
            </w:r>
          </w:p>
        </w:tc>
        <w:tc>
          <w:tcPr>
            <w:tcW w:w="991" w:type="dxa"/>
            <w:tcBorders>
              <w:top w:val="nil"/>
              <w:left w:val="nil"/>
              <w:bottom w:val="single" w:sz="4" w:space="0" w:color="auto"/>
              <w:right w:val="double" w:sz="6" w:space="0" w:color="auto"/>
            </w:tcBorders>
            <w:shd w:val="clear" w:color="auto" w:fill="auto"/>
            <w:vAlign w:val="bottom"/>
          </w:tcPr>
          <w:p w:rsidR="001C6A26" w:rsidRPr="00E51E67" w:rsidRDefault="001C6A26" w:rsidP="00E379B6">
            <w:pPr>
              <w:jc w:val="right"/>
              <w:rPr>
                <w:sz w:val="20"/>
                <w:szCs w:val="20"/>
              </w:rPr>
            </w:pPr>
            <w:r w:rsidRPr="00E51E67">
              <w:rPr>
                <w:sz w:val="20"/>
                <w:szCs w:val="20"/>
              </w:rPr>
              <w:t>104,00</w:t>
            </w:r>
          </w:p>
        </w:tc>
      </w:tr>
      <w:tr w:rsidR="001C6A26" w:rsidRPr="00E51E67" w:rsidTr="00E379B6">
        <w:trPr>
          <w:trHeight w:val="466"/>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5,84</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2,42</w:t>
            </w:r>
          </w:p>
        </w:tc>
        <w:tc>
          <w:tcPr>
            <w:tcW w:w="991"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1,37</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1,46</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1,56</w:t>
            </w:r>
          </w:p>
        </w:tc>
        <w:tc>
          <w:tcPr>
            <w:tcW w:w="991" w:type="dxa"/>
            <w:tcBorders>
              <w:top w:val="nil"/>
              <w:left w:val="nil"/>
              <w:bottom w:val="single" w:sz="4" w:space="0" w:color="auto"/>
              <w:right w:val="double" w:sz="6"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0,71</w:t>
            </w:r>
          </w:p>
        </w:tc>
      </w:tr>
      <w:tr w:rsidR="001C6A26" w:rsidRPr="00E51E67" w:rsidTr="00E379B6">
        <w:trPr>
          <w:trHeight w:val="466"/>
          <w:jc w:val="center"/>
        </w:trPr>
        <w:tc>
          <w:tcPr>
            <w:tcW w:w="3119" w:type="dxa"/>
            <w:tcBorders>
              <w:top w:val="nil"/>
              <w:left w:val="double" w:sz="6" w:space="0" w:color="auto"/>
              <w:bottom w:val="single" w:sz="4"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2,42</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1,61</w:t>
            </w:r>
          </w:p>
        </w:tc>
        <w:tc>
          <w:tcPr>
            <w:tcW w:w="991"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1,28</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1,31</w:t>
            </w:r>
          </w:p>
        </w:tc>
        <w:tc>
          <w:tcPr>
            <w:tcW w:w="990" w:type="dxa"/>
            <w:tcBorders>
              <w:top w:val="nil"/>
              <w:left w:val="nil"/>
              <w:bottom w:val="single" w:sz="4"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3,23</w:t>
            </w:r>
          </w:p>
        </w:tc>
        <w:tc>
          <w:tcPr>
            <w:tcW w:w="991" w:type="dxa"/>
            <w:tcBorders>
              <w:top w:val="nil"/>
              <w:left w:val="nil"/>
              <w:bottom w:val="single" w:sz="4" w:space="0" w:color="auto"/>
              <w:right w:val="double" w:sz="6"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0,82</w:t>
            </w:r>
          </w:p>
        </w:tc>
      </w:tr>
      <w:tr w:rsidR="001C6A26" w:rsidRPr="00E51E67" w:rsidTr="00E379B6">
        <w:trPr>
          <w:trHeight w:val="466"/>
          <w:jc w:val="center"/>
        </w:trPr>
        <w:tc>
          <w:tcPr>
            <w:tcW w:w="3119" w:type="dxa"/>
            <w:tcBorders>
              <w:top w:val="nil"/>
              <w:left w:val="double" w:sz="6" w:space="0" w:color="auto"/>
              <w:bottom w:val="double" w:sz="6" w:space="0" w:color="auto"/>
              <w:right w:val="single" w:sz="4" w:space="0" w:color="auto"/>
            </w:tcBorders>
            <w:shd w:val="clear" w:color="auto" w:fill="C6D9F1"/>
            <w:vAlign w:val="center"/>
          </w:tcPr>
          <w:p w:rsidR="001C6A26" w:rsidRPr="00E51E67" w:rsidRDefault="001C6A26" w:rsidP="00E379B6">
            <w:pPr>
              <w:rPr>
                <w:b/>
                <w:sz w:val="20"/>
                <w:szCs w:val="20"/>
              </w:rPr>
            </w:pPr>
            <w:r w:rsidRPr="00E51E67">
              <w:rPr>
                <w:b/>
                <w:sz w:val="20"/>
                <w:szCs w:val="20"/>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1,74</w:t>
            </w:r>
          </w:p>
        </w:tc>
        <w:tc>
          <w:tcPr>
            <w:tcW w:w="990" w:type="dxa"/>
            <w:tcBorders>
              <w:top w:val="nil"/>
              <w:left w:val="nil"/>
              <w:bottom w:val="double" w:sz="6"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1,49</w:t>
            </w:r>
          </w:p>
        </w:tc>
        <w:tc>
          <w:tcPr>
            <w:tcW w:w="991" w:type="dxa"/>
            <w:tcBorders>
              <w:top w:val="nil"/>
              <w:left w:val="nil"/>
              <w:bottom w:val="double" w:sz="6"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1,14</w:t>
            </w:r>
          </w:p>
        </w:tc>
        <w:tc>
          <w:tcPr>
            <w:tcW w:w="990" w:type="dxa"/>
            <w:tcBorders>
              <w:top w:val="nil"/>
              <w:left w:val="nil"/>
              <w:bottom w:val="double" w:sz="6"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1,34</w:t>
            </w:r>
          </w:p>
        </w:tc>
        <w:tc>
          <w:tcPr>
            <w:tcW w:w="990" w:type="dxa"/>
            <w:tcBorders>
              <w:top w:val="nil"/>
              <w:left w:val="nil"/>
              <w:bottom w:val="double" w:sz="6" w:space="0" w:color="auto"/>
              <w:right w:val="single" w:sz="4"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1,00</w:t>
            </w:r>
          </w:p>
        </w:tc>
        <w:tc>
          <w:tcPr>
            <w:tcW w:w="991" w:type="dxa"/>
            <w:tcBorders>
              <w:top w:val="nil"/>
              <w:left w:val="nil"/>
              <w:bottom w:val="double" w:sz="6" w:space="0" w:color="auto"/>
              <w:right w:val="double" w:sz="6" w:space="0" w:color="auto"/>
            </w:tcBorders>
            <w:shd w:val="clear" w:color="auto" w:fill="auto"/>
            <w:noWrap/>
            <w:vAlign w:val="bottom"/>
          </w:tcPr>
          <w:p w:rsidR="001C6A26" w:rsidRPr="00E51E67" w:rsidRDefault="001C6A26" w:rsidP="00E379B6">
            <w:pPr>
              <w:jc w:val="right"/>
              <w:rPr>
                <w:sz w:val="20"/>
                <w:szCs w:val="20"/>
              </w:rPr>
            </w:pPr>
            <w:r w:rsidRPr="00E51E67">
              <w:rPr>
                <w:sz w:val="20"/>
                <w:szCs w:val="20"/>
              </w:rPr>
              <w:t>1,14</w:t>
            </w:r>
          </w:p>
        </w:tc>
      </w:tr>
    </w:tbl>
    <w:p w:rsidR="001C6A26" w:rsidRDefault="001C6A26" w:rsidP="001C6A26">
      <w:pPr>
        <w:rPr>
          <w:b/>
          <w:bCs/>
        </w:rPr>
      </w:pPr>
    </w:p>
    <w:p w:rsidR="001C6A26" w:rsidRDefault="001C6A26" w:rsidP="001C6A26">
      <w:pPr>
        <w:rPr>
          <w:b/>
          <w:bCs/>
        </w:rPr>
      </w:pPr>
    </w:p>
    <w:p w:rsidR="001C6A26" w:rsidRDefault="001C6A26" w:rsidP="001C6A26">
      <w:pPr>
        <w:rPr>
          <w:b/>
          <w:bCs/>
        </w:rPr>
      </w:pPr>
      <w:r>
        <w:rPr>
          <w:b/>
          <w:bCs/>
        </w:rPr>
        <w:t xml:space="preserve">Graf 5: Pomer počtu prihlásených </w:t>
      </w:r>
      <w:r w:rsidR="001A40EB">
        <w:rPr>
          <w:b/>
          <w:bCs/>
        </w:rPr>
        <w:t xml:space="preserve">k </w:t>
      </w:r>
      <w:r>
        <w:rPr>
          <w:b/>
          <w:bCs/>
        </w:rPr>
        <w:t>počtu prijatých študentov ak. rok 2011/2012</w:t>
      </w:r>
    </w:p>
    <w:p w:rsidR="001C6A26" w:rsidRDefault="001C6A26" w:rsidP="001C6A26">
      <w:pPr>
        <w:rPr>
          <w:b/>
          <w:bCs/>
        </w:rPr>
      </w:pPr>
    </w:p>
    <w:p w:rsidR="001C6A26" w:rsidRPr="0032119F" w:rsidRDefault="001C6A26" w:rsidP="001C6A26">
      <w:pPr>
        <w:spacing w:line="276" w:lineRule="auto"/>
      </w:pPr>
      <w:r>
        <w:rPr>
          <w:noProof/>
        </w:rPr>
        <w:drawing>
          <wp:inline distT="0" distB="0" distL="0" distR="0">
            <wp:extent cx="5365750" cy="3131185"/>
            <wp:effectExtent l="0" t="0" r="0" b="0"/>
            <wp:docPr id="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6A26" w:rsidRDefault="001C6A26" w:rsidP="001C6A26">
      <w:pPr>
        <w:spacing w:line="276" w:lineRule="auto"/>
        <w:jc w:val="both"/>
      </w:pPr>
    </w:p>
    <w:p w:rsidR="001C6A26" w:rsidRDefault="001C6A26" w:rsidP="001C6A26">
      <w:pPr>
        <w:spacing w:line="276" w:lineRule="auto"/>
        <w:ind w:firstLine="454"/>
        <w:jc w:val="both"/>
      </w:pPr>
      <w:r>
        <w:t>Najvyššia selekcia je v skupine uchádzačov o bakalárske štúdium. Študenti stredných škôl si zvyčajne podávajú 2 a viac prihlášok na bakalárske štúdium (vrátane rozličnosti študijných odborov a programov), a teda počet prihlásených ku počtu absolventov stredných škôl v danom roku je podstatne odlišný ako počet absolventov bakalárskeho štúdia ku počtu podaných prihlášok na magisterské štúdium, kde sa stretávame najmä s tým, že absolventi chcú zväčša pokračovať na tej istej vysokej škole, kde získali bakalárske vzdelanie a podávajú si 1 – 2 prihlášky na vysoké školy (pričom je pokračovanie zväčša limitované absolvovaným študijným odborom</w:t>
      </w:r>
      <w:r w:rsidR="001A40EB">
        <w:t>,</w:t>
      </w:r>
      <w:r>
        <w:t xml:space="preserve"> a teda variabilita nemôže byť taká vysoká ako pri bakalárskom štúdiu) –tabuľka 9. </w:t>
      </w:r>
    </w:p>
    <w:p w:rsidR="001C6A26" w:rsidRPr="00FA6437" w:rsidRDefault="001C6A26" w:rsidP="001C6A26">
      <w:pPr>
        <w:pStyle w:val="Normlnywebov"/>
        <w:spacing w:before="0" w:beforeAutospacing="0" w:after="0" w:afterAutospacing="0"/>
      </w:pPr>
      <w:r w:rsidRPr="00FA6437">
        <w:rPr>
          <w:b/>
          <w:bCs/>
        </w:rPr>
        <w:lastRenderedPageBreak/>
        <w:t xml:space="preserve">Graf 6: Pomer uchádzačov o štúdium v ak. rokoch 2009/2010, 2010/2011 a 2011/2012 </w:t>
      </w:r>
    </w:p>
    <w:p w:rsidR="001C6A26" w:rsidRDefault="001C6A26" w:rsidP="001C6A26">
      <w:pPr>
        <w:rPr>
          <w:b/>
          <w:bCs/>
        </w:rPr>
      </w:pPr>
    </w:p>
    <w:p w:rsidR="001C6A26" w:rsidRDefault="001C6A26" w:rsidP="001C6A26">
      <w:pPr>
        <w:jc w:val="both"/>
        <w:rPr>
          <w:noProof/>
        </w:rPr>
      </w:pPr>
      <w:r>
        <w:rPr>
          <w:noProof/>
        </w:rPr>
        <w:drawing>
          <wp:inline distT="0" distB="0" distL="0" distR="0">
            <wp:extent cx="5770880" cy="3226435"/>
            <wp:effectExtent l="0" t="0" r="0" b="0"/>
            <wp:docPr id="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6A26" w:rsidRPr="0032119F" w:rsidRDefault="001C6A26" w:rsidP="001C6A26">
      <w:pPr>
        <w:jc w:val="both"/>
      </w:pPr>
    </w:p>
    <w:p w:rsidR="001C6A26" w:rsidRPr="0032119F" w:rsidRDefault="001C6A26" w:rsidP="001C6A26">
      <w:pPr>
        <w:spacing w:line="276" w:lineRule="auto"/>
        <w:ind w:firstLine="456"/>
        <w:jc w:val="both"/>
      </w:pPr>
      <w:r w:rsidRPr="0032119F">
        <w:t xml:space="preserve">Prehľad o počtoch uchádzačov, prijatých a zapísaných študentov podáva </w:t>
      </w:r>
      <w:r w:rsidRPr="00AA147C">
        <w:t>graf 7</w:t>
      </w:r>
      <w:r w:rsidRPr="0032119F">
        <w:t>. Uvádzame i tabuľku za predchádzajúci akademický rok, ako aj graf porovnávajúci počty prijímaných študentov v posledných dvoch akademických rokoch, aby sme mohli zaznamenať dynamiku zmien.</w:t>
      </w:r>
    </w:p>
    <w:p w:rsidR="001C6A26" w:rsidRDefault="001C6A26" w:rsidP="001C6A26">
      <w:pPr>
        <w:spacing w:after="120"/>
        <w:rPr>
          <w:b/>
          <w:bCs/>
        </w:rPr>
      </w:pPr>
    </w:p>
    <w:p w:rsidR="001C6A26" w:rsidRPr="00C316C0" w:rsidRDefault="001C6A26" w:rsidP="001C6A26">
      <w:pPr>
        <w:pStyle w:val="Popis"/>
        <w:spacing w:after="120"/>
        <w:ind w:left="1410" w:hanging="1410"/>
        <w:rPr>
          <w:sz w:val="24"/>
          <w:szCs w:val="24"/>
        </w:rPr>
      </w:pPr>
      <w:bookmarkStart w:id="20" w:name="_Toc323207725"/>
      <w:r w:rsidRPr="00C316C0">
        <w:rPr>
          <w:sz w:val="24"/>
          <w:szCs w:val="24"/>
        </w:rPr>
        <w:t>Graf   7</w:t>
      </w:r>
      <w:r w:rsidR="001A40EB">
        <w:rPr>
          <w:sz w:val="24"/>
          <w:szCs w:val="24"/>
        </w:rPr>
        <w:t>:</w:t>
      </w:r>
      <w:r w:rsidRPr="00C316C0">
        <w:rPr>
          <w:sz w:val="24"/>
          <w:szCs w:val="24"/>
        </w:rPr>
        <w:t xml:space="preserve">   Pomer počtu prijatých ku počtu zapísaných študentov </w:t>
      </w:r>
      <w:r>
        <w:rPr>
          <w:sz w:val="24"/>
          <w:szCs w:val="24"/>
        </w:rPr>
        <w:t xml:space="preserve">v akademickom roku </w:t>
      </w:r>
      <w:r w:rsidRPr="00C316C0">
        <w:rPr>
          <w:sz w:val="24"/>
          <w:szCs w:val="24"/>
        </w:rPr>
        <w:t>2011/2012</w:t>
      </w:r>
      <w:bookmarkEnd w:id="20"/>
    </w:p>
    <w:p w:rsidR="001C6A26" w:rsidRDefault="001C6A26" w:rsidP="001C6A26">
      <w:pPr>
        <w:spacing w:after="120"/>
        <w:jc w:val="center"/>
        <w:rPr>
          <w:b/>
          <w:bCs/>
        </w:rPr>
      </w:pPr>
      <w:r>
        <w:rPr>
          <w:noProof/>
        </w:rPr>
        <w:drawing>
          <wp:inline distT="0" distB="0" distL="0" distR="0">
            <wp:extent cx="5615940" cy="2872740"/>
            <wp:effectExtent l="0" t="0" r="0" b="0"/>
            <wp:docPr id="7"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6A26" w:rsidRDefault="001C6A26" w:rsidP="001C6A26">
      <w:pPr>
        <w:ind w:firstLine="360"/>
        <w:jc w:val="both"/>
        <w:rPr>
          <w:bCs/>
        </w:rPr>
      </w:pPr>
      <w:r w:rsidRPr="00807D1A">
        <w:rPr>
          <w:bCs/>
        </w:rPr>
        <w:t>Záujem uchádzačov v prvom stupni štúdia v </w:t>
      </w:r>
      <w:r w:rsidRPr="00807D1A">
        <w:rPr>
          <w:b/>
          <w:bCs/>
        </w:rPr>
        <w:t>dennej forme 4,42</w:t>
      </w:r>
      <w:r w:rsidR="001A40EB">
        <w:rPr>
          <w:b/>
          <w:bCs/>
        </w:rPr>
        <w:t>-</w:t>
      </w:r>
      <w:r w:rsidRPr="00807D1A">
        <w:rPr>
          <w:b/>
          <w:bCs/>
        </w:rPr>
        <w:t>krát prevýšil plánovaný počet</w:t>
      </w:r>
      <w:r w:rsidRPr="00807D1A">
        <w:rPr>
          <w:bCs/>
        </w:rPr>
        <w:t xml:space="preserve"> prijatia na štúdium. Takýto stav je predpokladom  </w:t>
      </w:r>
      <w:r w:rsidR="001A40EB">
        <w:rPr>
          <w:bCs/>
        </w:rPr>
        <w:t>na</w:t>
      </w:r>
      <w:r>
        <w:rPr>
          <w:bCs/>
        </w:rPr>
        <w:t xml:space="preserve"> </w:t>
      </w:r>
      <w:r w:rsidRPr="00807D1A">
        <w:rPr>
          <w:bCs/>
        </w:rPr>
        <w:t>výber tých záujemcov o štúdium, ktorí majú najväčšie predpoklady ho úspešne ukončiť</w:t>
      </w:r>
      <w:bookmarkStart w:id="21" w:name="_Toc259550348"/>
      <w:bookmarkStart w:id="22" w:name="_Toc291854930"/>
      <w:bookmarkEnd w:id="2"/>
      <w:bookmarkEnd w:id="16"/>
      <w:bookmarkEnd w:id="18"/>
      <w:bookmarkEnd w:id="19"/>
      <w:r>
        <w:rPr>
          <w:bCs/>
        </w:rPr>
        <w:t>.</w:t>
      </w:r>
    </w:p>
    <w:p w:rsidR="001C6A26" w:rsidRDefault="001C6A26" w:rsidP="001C6A26">
      <w:pPr>
        <w:ind w:firstLine="360"/>
        <w:jc w:val="both"/>
        <w:rPr>
          <w:bCs/>
        </w:rPr>
      </w:pPr>
    </w:p>
    <w:p w:rsidR="001C6A26" w:rsidRDefault="001C6A26" w:rsidP="001C6A26">
      <w:pPr>
        <w:ind w:firstLine="360"/>
        <w:jc w:val="both"/>
        <w:rPr>
          <w:bCs/>
        </w:rPr>
      </w:pPr>
    </w:p>
    <w:p w:rsidR="001C6A26" w:rsidRPr="00E51E67" w:rsidRDefault="001C6A26" w:rsidP="001C6A26">
      <w:pPr>
        <w:pStyle w:val="Podnadpis"/>
      </w:pPr>
      <w:bookmarkStart w:id="23" w:name="_Toc323214059"/>
      <w:r w:rsidRPr="00E51E67">
        <w:lastRenderedPageBreak/>
        <w:tab/>
        <w:t>Absolventi PU</w:t>
      </w:r>
      <w:bookmarkEnd w:id="21"/>
      <w:bookmarkEnd w:id="22"/>
      <w:bookmarkEnd w:id="23"/>
    </w:p>
    <w:p w:rsidR="001C6A26" w:rsidRPr="00E51E67" w:rsidRDefault="001C6A26" w:rsidP="001C6A26">
      <w:pPr>
        <w:jc w:val="both"/>
      </w:pPr>
    </w:p>
    <w:p w:rsidR="001C6A26" w:rsidRDefault="001C6A26" w:rsidP="001C6A26">
      <w:pPr>
        <w:ind w:firstLine="360"/>
        <w:jc w:val="both"/>
      </w:pPr>
      <w:r w:rsidRPr="00E2536C">
        <w:t>V akademickom roku 2010/2011 úspešne ukončilo</w:t>
      </w:r>
      <w:r>
        <w:t xml:space="preserve"> štúdium 3784 absolventov vo všetkých troch stupňoch štúdia, z toho v dennej forme 2400 (63,4 %), v externej 1384 (36,6 %). Bakalársky stupeň v oboch formách ukončilo 2491 absolventov. Tí vo vzťahu ku štruktúrovaným študijným programom predstavujú  dobrý potenciál uchádzačov o magisterský stupeň štúdia. V kontextoch skvalitňovania edukačného procesu a pri profilovaní študijných programov a absolventov štúdia, bol vytvorený priestor pre dôslednú analýzu úspešnosti absolventov podľa jednotlivých odborov a programov. Je prioritnou snahou univerzity budovať také študijné odbory a programy, ktorých absolventi nájdu uplatnenie na trhu práce.</w:t>
      </w:r>
    </w:p>
    <w:p w:rsidR="001C6A26" w:rsidRPr="002E1534" w:rsidRDefault="001C6A26" w:rsidP="001C6A26">
      <w:pPr>
        <w:autoSpaceDE w:val="0"/>
        <w:autoSpaceDN w:val="0"/>
        <w:adjustRightInd w:val="0"/>
        <w:ind w:firstLine="360"/>
        <w:jc w:val="both"/>
      </w:pPr>
      <w:r w:rsidRPr="002E1534">
        <w:t>V</w:t>
      </w:r>
      <w:r>
        <w:t> </w:t>
      </w:r>
      <w:r w:rsidRPr="002E1534">
        <w:t>intenciách</w:t>
      </w:r>
      <w:r>
        <w:t xml:space="preserve"> </w:t>
      </w:r>
      <w:r w:rsidRPr="002E1534">
        <w:t>odporúčaní EUA tímu</w:t>
      </w:r>
      <w:r>
        <w:t xml:space="preserve"> sme analyzovali aj </w:t>
      </w:r>
      <w:r w:rsidRPr="002E1534">
        <w:t xml:space="preserve">počty študentov, </w:t>
      </w:r>
      <w:r>
        <w:t xml:space="preserve"> </w:t>
      </w:r>
      <w:r w:rsidRPr="002E1534">
        <w:t xml:space="preserve">ktorí neukončili štúdium. </w:t>
      </w:r>
      <w:r w:rsidRPr="00E8763A">
        <w:rPr>
          <w:b/>
        </w:rPr>
        <w:t>Tabuľka</w:t>
      </w:r>
      <w:r>
        <w:rPr>
          <w:b/>
        </w:rPr>
        <w:t xml:space="preserve"> 10 </w:t>
      </w:r>
      <w:r w:rsidRPr="002E1534">
        <w:t xml:space="preserve">mapuje </w:t>
      </w:r>
      <w:r>
        <w:t xml:space="preserve"> a porovnáva </w:t>
      </w:r>
      <w:r w:rsidRPr="002E1534">
        <w:t xml:space="preserve">študentov, ktorí v akademickom roku </w:t>
      </w:r>
      <w:r>
        <w:t>2010/2011 a 2009/2010 ukončili alebo prerušili štúdium.</w:t>
      </w:r>
    </w:p>
    <w:p w:rsidR="001C6A26" w:rsidRPr="00DB132F" w:rsidRDefault="001C6A26" w:rsidP="001C6A26">
      <w:pPr>
        <w:spacing w:after="120"/>
      </w:pPr>
    </w:p>
    <w:p w:rsidR="001C6A26" w:rsidRPr="00DB132F" w:rsidRDefault="001C6A26" w:rsidP="001C6A26">
      <w:pPr>
        <w:pStyle w:val="Popis"/>
        <w:spacing w:after="120"/>
        <w:ind w:left="1418" w:hanging="1418"/>
        <w:jc w:val="both"/>
        <w:rPr>
          <w:szCs w:val="22"/>
        </w:rPr>
      </w:pPr>
      <w:bookmarkStart w:id="24" w:name="_Toc323143657"/>
      <w:r w:rsidRPr="00C316C0">
        <w:rPr>
          <w:bCs w:val="0"/>
        </w:rPr>
        <w:t>Tabuľka</w:t>
      </w:r>
      <w:r>
        <w:rPr>
          <w:bCs w:val="0"/>
        </w:rPr>
        <w:t xml:space="preserve">10: </w:t>
      </w:r>
      <w:r w:rsidRPr="00E3466D">
        <w:rPr>
          <w:szCs w:val="22"/>
        </w:rPr>
        <w:t xml:space="preserve">Prehľad o počtoch študentov, ktorí ukončili štúdium v ak. roku </w:t>
      </w:r>
      <w:r>
        <w:rPr>
          <w:szCs w:val="22"/>
        </w:rPr>
        <w:t xml:space="preserve">2009/2010, </w:t>
      </w:r>
      <w:r w:rsidRPr="00E3466D">
        <w:rPr>
          <w:szCs w:val="22"/>
        </w:rPr>
        <w:t>2010/</w:t>
      </w:r>
      <w:r>
        <w:rPr>
          <w:szCs w:val="22"/>
        </w:rPr>
        <w:t>20</w:t>
      </w:r>
      <w:r w:rsidRPr="00E3466D">
        <w:rPr>
          <w:szCs w:val="22"/>
        </w:rPr>
        <w:t>11</w:t>
      </w:r>
      <w:bookmarkEnd w:id="24"/>
    </w:p>
    <w:tbl>
      <w:tblPr>
        <w:tblW w:w="9080" w:type="dxa"/>
        <w:tblInd w:w="65" w:type="dxa"/>
        <w:tblCellMar>
          <w:left w:w="70" w:type="dxa"/>
          <w:right w:w="70" w:type="dxa"/>
        </w:tblCellMar>
        <w:tblLook w:val="04A0" w:firstRow="1" w:lastRow="0" w:firstColumn="1" w:lastColumn="0" w:noHBand="0" w:noVBand="1"/>
      </w:tblPr>
      <w:tblGrid>
        <w:gridCol w:w="1706"/>
        <w:gridCol w:w="614"/>
        <w:gridCol w:w="615"/>
        <w:gridCol w:w="614"/>
        <w:gridCol w:w="615"/>
        <w:gridCol w:w="614"/>
        <w:gridCol w:w="615"/>
        <w:gridCol w:w="614"/>
        <w:gridCol w:w="615"/>
        <w:gridCol w:w="614"/>
        <w:gridCol w:w="615"/>
        <w:gridCol w:w="614"/>
        <w:gridCol w:w="615"/>
      </w:tblGrid>
      <w:tr w:rsidR="001C6A26" w:rsidRPr="00E3466D" w:rsidTr="00E379B6">
        <w:trPr>
          <w:trHeight w:val="323"/>
        </w:trPr>
        <w:tc>
          <w:tcPr>
            <w:tcW w:w="1706" w:type="dxa"/>
            <w:tcBorders>
              <w:top w:val="double" w:sz="4" w:space="0" w:color="auto"/>
              <w:left w:val="double" w:sz="4" w:space="0" w:color="auto"/>
              <w:bottom w:val="single" w:sz="4" w:space="0" w:color="auto"/>
              <w:right w:val="single" w:sz="4" w:space="0" w:color="auto"/>
            </w:tcBorders>
            <w:shd w:val="clear" w:color="auto" w:fill="auto"/>
            <w:noWrap/>
            <w:vAlign w:val="center"/>
          </w:tcPr>
          <w:p w:rsidR="001C6A26" w:rsidRPr="00E3466D" w:rsidRDefault="001C6A26" w:rsidP="00E379B6">
            <w:pPr>
              <w:spacing w:after="120"/>
              <w:jc w:val="center"/>
              <w:rPr>
                <w:b/>
                <w:sz w:val="20"/>
                <w:szCs w:val="20"/>
              </w:rPr>
            </w:pPr>
            <w:r w:rsidRPr="00E3466D">
              <w:rPr>
                <w:b/>
                <w:sz w:val="20"/>
                <w:szCs w:val="20"/>
              </w:rPr>
              <w:t>Stupeň </w:t>
            </w:r>
          </w:p>
        </w:tc>
        <w:tc>
          <w:tcPr>
            <w:tcW w:w="2458" w:type="dxa"/>
            <w:gridSpan w:val="4"/>
            <w:tcBorders>
              <w:top w:val="double" w:sz="4" w:space="0" w:color="auto"/>
              <w:left w:val="nil"/>
              <w:bottom w:val="single" w:sz="4" w:space="0" w:color="auto"/>
              <w:right w:val="single" w:sz="4" w:space="0" w:color="000000"/>
            </w:tcBorders>
            <w:shd w:val="clear" w:color="auto" w:fill="8DB3E2"/>
            <w:vAlign w:val="center"/>
          </w:tcPr>
          <w:p w:rsidR="001C6A26" w:rsidRPr="00E3466D" w:rsidRDefault="001C6A26" w:rsidP="00E379B6">
            <w:pPr>
              <w:spacing w:after="120"/>
              <w:jc w:val="center"/>
              <w:rPr>
                <w:b/>
                <w:sz w:val="20"/>
                <w:szCs w:val="20"/>
              </w:rPr>
            </w:pPr>
            <w:r w:rsidRPr="00E3466D">
              <w:rPr>
                <w:b/>
                <w:sz w:val="20"/>
                <w:szCs w:val="20"/>
              </w:rPr>
              <w:t>Bakalársky stupeň</w:t>
            </w:r>
          </w:p>
        </w:tc>
        <w:tc>
          <w:tcPr>
            <w:tcW w:w="2458" w:type="dxa"/>
            <w:gridSpan w:val="4"/>
            <w:tcBorders>
              <w:top w:val="double" w:sz="4" w:space="0" w:color="auto"/>
              <w:left w:val="nil"/>
              <w:bottom w:val="single" w:sz="4" w:space="0" w:color="auto"/>
              <w:right w:val="single" w:sz="4" w:space="0" w:color="000000"/>
            </w:tcBorders>
            <w:shd w:val="clear" w:color="auto" w:fill="8DB3E2"/>
            <w:vAlign w:val="center"/>
          </w:tcPr>
          <w:p w:rsidR="001C6A26" w:rsidRPr="00E3466D" w:rsidRDefault="001C6A26" w:rsidP="00E379B6">
            <w:pPr>
              <w:spacing w:after="120"/>
              <w:jc w:val="center"/>
              <w:rPr>
                <w:b/>
                <w:sz w:val="20"/>
                <w:szCs w:val="20"/>
              </w:rPr>
            </w:pPr>
            <w:r w:rsidRPr="00E3466D">
              <w:rPr>
                <w:b/>
                <w:sz w:val="20"/>
                <w:szCs w:val="20"/>
              </w:rPr>
              <w:t>Magisterský stupeň</w:t>
            </w:r>
          </w:p>
        </w:tc>
        <w:tc>
          <w:tcPr>
            <w:tcW w:w="2458" w:type="dxa"/>
            <w:gridSpan w:val="4"/>
            <w:tcBorders>
              <w:top w:val="double" w:sz="4" w:space="0" w:color="auto"/>
              <w:left w:val="nil"/>
              <w:bottom w:val="single" w:sz="4" w:space="0" w:color="auto"/>
              <w:right w:val="double" w:sz="4" w:space="0" w:color="auto"/>
            </w:tcBorders>
            <w:shd w:val="clear" w:color="auto" w:fill="8DB3E2"/>
            <w:vAlign w:val="center"/>
          </w:tcPr>
          <w:p w:rsidR="001C6A26" w:rsidRPr="00E3466D" w:rsidRDefault="001C6A26" w:rsidP="00E379B6">
            <w:pPr>
              <w:spacing w:after="120"/>
              <w:jc w:val="center"/>
              <w:rPr>
                <w:b/>
                <w:sz w:val="20"/>
                <w:szCs w:val="20"/>
              </w:rPr>
            </w:pPr>
            <w:r w:rsidRPr="00E3466D">
              <w:rPr>
                <w:b/>
                <w:sz w:val="20"/>
                <w:szCs w:val="20"/>
              </w:rPr>
              <w:t>Doktorandský stupeň</w:t>
            </w:r>
          </w:p>
        </w:tc>
      </w:tr>
      <w:tr w:rsidR="001C6A26" w:rsidRPr="00E3466D" w:rsidTr="00E379B6">
        <w:trPr>
          <w:trHeight w:val="365"/>
        </w:trPr>
        <w:tc>
          <w:tcPr>
            <w:tcW w:w="1706" w:type="dxa"/>
            <w:vMerge w:val="restart"/>
            <w:tcBorders>
              <w:top w:val="nil"/>
              <w:left w:val="double" w:sz="4" w:space="0" w:color="auto"/>
              <w:right w:val="single" w:sz="4" w:space="0" w:color="auto"/>
            </w:tcBorders>
            <w:shd w:val="clear" w:color="auto" w:fill="auto"/>
            <w:vAlign w:val="center"/>
          </w:tcPr>
          <w:p w:rsidR="001C6A26" w:rsidRPr="00E3466D" w:rsidRDefault="001C6A26" w:rsidP="00E379B6">
            <w:pPr>
              <w:rPr>
                <w:b/>
                <w:sz w:val="20"/>
                <w:szCs w:val="20"/>
              </w:rPr>
            </w:pPr>
            <w:r w:rsidRPr="00E3466D">
              <w:rPr>
                <w:b/>
                <w:sz w:val="20"/>
                <w:szCs w:val="20"/>
              </w:rPr>
              <w:t>Forma štúdia </w:t>
            </w:r>
          </w:p>
        </w:tc>
        <w:tc>
          <w:tcPr>
            <w:tcW w:w="1229" w:type="dxa"/>
            <w:gridSpan w:val="2"/>
            <w:tcBorders>
              <w:top w:val="nil"/>
              <w:left w:val="nil"/>
              <w:bottom w:val="single" w:sz="4" w:space="0" w:color="auto"/>
              <w:right w:val="single" w:sz="4" w:space="0" w:color="auto"/>
            </w:tcBorders>
            <w:shd w:val="clear" w:color="auto" w:fill="8DB3E2"/>
            <w:vAlign w:val="center"/>
          </w:tcPr>
          <w:p w:rsidR="001C6A26" w:rsidRPr="00E3466D" w:rsidRDefault="001C6A26" w:rsidP="00E379B6">
            <w:pPr>
              <w:jc w:val="center"/>
              <w:rPr>
                <w:b/>
                <w:sz w:val="20"/>
                <w:szCs w:val="20"/>
              </w:rPr>
            </w:pPr>
            <w:r w:rsidRPr="00E3466D">
              <w:rPr>
                <w:b/>
                <w:sz w:val="20"/>
                <w:szCs w:val="20"/>
              </w:rPr>
              <w:t xml:space="preserve">denná </w:t>
            </w:r>
          </w:p>
        </w:tc>
        <w:tc>
          <w:tcPr>
            <w:tcW w:w="1229" w:type="dxa"/>
            <w:gridSpan w:val="2"/>
            <w:tcBorders>
              <w:top w:val="nil"/>
              <w:left w:val="nil"/>
              <w:bottom w:val="single" w:sz="4" w:space="0" w:color="auto"/>
              <w:right w:val="single" w:sz="4" w:space="0" w:color="auto"/>
            </w:tcBorders>
            <w:shd w:val="clear" w:color="auto" w:fill="8DB3E2"/>
            <w:vAlign w:val="center"/>
          </w:tcPr>
          <w:p w:rsidR="001C6A26" w:rsidRPr="00E3466D" w:rsidRDefault="001C6A26" w:rsidP="00E379B6">
            <w:pPr>
              <w:jc w:val="center"/>
              <w:rPr>
                <w:b/>
                <w:sz w:val="20"/>
                <w:szCs w:val="20"/>
              </w:rPr>
            </w:pPr>
            <w:r w:rsidRPr="00E3466D">
              <w:rPr>
                <w:b/>
                <w:sz w:val="20"/>
                <w:szCs w:val="20"/>
              </w:rPr>
              <w:t xml:space="preserve">externá </w:t>
            </w:r>
          </w:p>
        </w:tc>
        <w:tc>
          <w:tcPr>
            <w:tcW w:w="1229" w:type="dxa"/>
            <w:gridSpan w:val="2"/>
            <w:tcBorders>
              <w:top w:val="nil"/>
              <w:left w:val="nil"/>
              <w:bottom w:val="single" w:sz="4" w:space="0" w:color="auto"/>
              <w:right w:val="single" w:sz="4" w:space="0" w:color="auto"/>
            </w:tcBorders>
            <w:shd w:val="clear" w:color="auto" w:fill="8DB3E2"/>
            <w:vAlign w:val="center"/>
          </w:tcPr>
          <w:p w:rsidR="001C6A26" w:rsidRPr="00E3466D" w:rsidRDefault="001C6A26" w:rsidP="00E379B6">
            <w:pPr>
              <w:jc w:val="center"/>
              <w:rPr>
                <w:b/>
                <w:sz w:val="20"/>
                <w:szCs w:val="20"/>
              </w:rPr>
            </w:pPr>
            <w:r w:rsidRPr="00E3466D">
              <w:rPr>
                <w:b/>
                <w:sz w:val="20"/>
                <w:szCs w:val="20"/>
              </w:rPr>
              <w:t xml:space="preserve">denná </w:t>
            </w:r>
          </w:p>
        </w:tc>
        <w:tc>
          <w:tcPr>
            <w:tcW w:w="1229" w:type="dxa"/>
            <w:gridSpan w:val="2"/>
            <w:tcBorders>
              <w:top w:val="nil"/>
              <w:left w:val="nil"/>
              <w:bottom w:val="single" w:sz="4" w:space="0" w:color="auto"/>
              <w:right w:val="single" w:sz="4" w:space="0" w:color="auto"/>
            </w:tcBorders>
            <w:shd w:val="clear" w:color="auto" w:fill="8DB3E2"/>
            <w:vAlign w:val="center"/>
          </w:tcPr>
          <w:p w:rsidR="001C6A26" w:rsidRPr="00E3466D" w:rsidRDefault="001C6A26" w:rsidP="00E379B6">
            <w:pPr>
              <w:jc w:val="center"/>
              <w:rPr>
                <w:b/>
                <w:sz w:val="20"/>
                <w:szCs w:val="20"/>
              </w:rPr>
            </w:pPr>
            <w:r w:rsidRPr="00E3466D">
              <w:rPr>
                <w:b/>
                <w:sz w:val="20"/>
                <w:szCs w:val="20"/>
              </w:rPr>
              <w:t xml:space="preserve">externá </w:t>
            </w:r>
          </w:p>
        </w:tc>
        <w:tc>
          <w:tcPr>
            <w:tcW w:w="1229" w:type="dxa"/>
            <w:gridSpan w:val="2"/>
            <w:tcBorders>
              <w:top w:val="nil"/>
              <w:left w:val="nil"/>
              <w:bottom w:val="single" w:sz="4" w:space="0" w:color="auto"/>
              <w:right w:val="single" w:sz="4" w:space="0" w:color="auto"/>
            </w:tcBorders>
            <w:shd w:val="clear" w:color="auto" w:fill="8DB3E2"/>
            <w:vAlign w:val="center"/>
          </w:tcPr>
          <w:p w:rsidR="001C6A26" w:rsidRPr="00E3466D" w:rsidRDefault="001C6A26" w:rsidP="00E379B6">
            <w:pPr>
              <w:jc w:val="center"/>
              <w:rPr>
                <w:b/>
                <w:sz w:val="20"/>
                <w:szCs w:val="20"/>
              </w:rPr>
            </w:pPr>
            <w:r>
              <w:rPr>
                <w:b/>
                <w:sz w:val="20"/>
                <w:szCs w:val="20"/>
              </w:rPr>
              <w:t xml:space="preserve">denná </w:t>
            </w:r>
          </w:p>
        </w:tc>
        <w:tc>
          <w:tcPr>
            <w:tcW w:w="1229" w:type="dxa"/>
            <w:gridSpan w:val="2"/>
            <w:tcBorders>
              <w:top w:val="nil"/>
              <w:left w:val="nil"/>
              <w:bottom w:val="single" w:sz="4" w:space="0" w:color="auto"/>
              <w:right w:val="double" w:sz="4" w:space="0" w:color="auto"/>
            </w:tcBorders>
            <w:shd w:val="clear" w:color="auto" w:fill="8DB3E2"/>
            <w:vAlign w:val="center"/>
          </w:tcPr>
          <w:p w:rsidR="001C6A26" w:rsidRPr="00E3466D" w:rsidRDefault="001C6A26" w:rsidP="00E379B6">
            <w:pPr>
              <w:jc w:val="center"/>
              <w:rPr>
                <w:b/>
                <w:sz w:val="20"/>
                <w:szCs w:val="20"/>
              </w:rPr>
            </w:pPr>
            <w:r w:rsidRPr="00E3466D">
              <w:rPr>
                <w:b/>
                <w:sz w:val="20"/>
                <w:szCs w:val="20"/>
              </w:rPr>
              <w:t xml:space="preserve">externá </w:t>
            </w:r>
          </w:p>
        </w:tc>
      </w:tr>
      <w:tr w:rsidR="001C6A26" w:rsidRPr="00E3466D" w:rsidTr="00E379B6">
        <w:trPr>
          <w:trHeight w:val="491"/>
        </w:trPr>
        <w:tc>
          <w:tcPr>
            <w:tcW w:w="1706" w:type="dxa"/>
            <w:vMerge/>
            <w:tcBorders>
              <w:top w:val="nil"/>
              <w:left w:val="double" w:sz="4" w:space="0" w:color="auto"/>
              <w:bottom w:val="single" w:sz="4" w:space="0" w:color="auto"/>
              <w:right w:val="single" w:sz="4" w:space="0" w:color="auto"/>
            </w:tcBorders>
            <w:shd w:val="clear" w:color="auto" w:fill="auto"/>
            <w:vAlign w:val="center"/>
          </w:tcPr>
          <w:p w:rsidR="001C6A26" w:rsidRPr="00E3466D" w:rsidRDefault="001C6A26" w:rsidP="00E379B6">
            <w:pPr>
              <w:rPr>
                <w:b/>
                <w:sz w:val="20"/>
                <w:szCs w:val="20"/>
              </w:rPr>
            </w:pP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c>
          <w:tcPr>
            <w:tcW w:w="614" w:type="dxa"/>
            <w:tcBorders>
              <w:top w:val="single" w:sz="4" w:space="0" w:color="auto"/>
              <w:left w:val="nil"/>
              <w:bottom w:val="single" w:sz="4" w:space="0" w:color="auto"/>
              <w:right w:val="single" w:sz="4" w:space="0" w:color="auto"/>
            </w:tcBorders>
            <w:shd w:val="clear" w:color="auto" w:fill="8DB3E2"/>
            <w:vAlign w:val="center"/>
          </w:tcPr>
          <w:p w:rsidR="001C6A26" w:rsidRPr="00B91B93" w:rsidRDefault="001C6A26" w:rsidP="00E379B6">
            <w:pPr>
              <w:jc w:val="center"/>
              <w:rPr>
                <w:b/>
                <w:sz w:val="16"/>
                <w:szCs w:val="16"/>
              </w:rPr>
            </w:pPr>
            <w:r>
              <w:rPr>
                <w:b/>
                <w:sz w:val="16"/>
                <w:szCs w:val="16"/>
              </w:rPr>
              <w:t xml:space="preserve">r. </w:t>
            </w:r>
            <w:r w:rsidRPr="00B91B93">
              <w:rPr>
                <w:b/>
                <w:sz w:val="16"/>
                <w:szCs w:val="16"/>
              </w:rPr>
              <w:t>20</w:t>
            </w:r>
            <w:r>
              <w:rPr>
                <w:b/>
                <w:sz w:val="16"/>
                <w:szCs w:val="16"/>
              </w:rPr>
              <w:t>10</w:t>
            </w:r>
          </w:p>
        </w:tc>
        <w:tc>
          <w:tcPr>
            <w:tcW w:w="615" w:type="dxa"/>
            <w:tcBorders>
              <w:top w:val="single" w:sz="4" w:space="0" w:color="auto"/>
              <w:left w:val="single" w:sz="4" w:space="0" w:color="auto"/>
              <w:bottom w:val="single" w:sz="4" w:space="0" w:color="auto"/>
              <w:right w:val="double" w:sz="4" w:space="0" w:color="auto"/>
            </w:tcBorders>
            <w:shd w:val="clear" w:color="auto" w:fill="8DB3E2"/>
            <w:vAlign w:val="center"/>
          </w:tcPr>
          <w:p w:rsidR="001C6A26" w:rsidRPr="00B91B93" w:rsidRDefault="001C6A26" w:rsidP="00E379B6">
            <w:pPr>
              <w:jc w:val="center"/>
              <w:rPr>
                <w:b/>
                <w:sz w:val="16"/>
                <w:szCs w:val="16"/>
              </w:rPr>
            </w:pPr>
            <w:r>
              <w:rPr>
                <w:b/>
                <w:sz w:val="16"/>
                <w:szCs w:val="16"/>
              </w:rPr>
              <w:t>r. 2011</w:t>
            </w:r>
          </w:p>
        </w:tc>
      </w:tr>
      <w:tr w:rsidR="001C6A26" w:rsidRPr="00E3466D" w:rsidTr="00E379B6">
        <w:trPr>
          <w:trHeight w:val="510"/>
        </w:trPr>
        <w:tc>
          <w:tcPr>
            <w:tcW w:w="1706" w:type="dxa"/>
            <w:tcBorders>
              <w:top w:val="single" w:sz="4" w:space="0" w:color="auto"/>
              <w:left w:val="double" w:sz="4" w:space="0" w:color="auto"/>
              <w:bottom w:val="single" w:sz="4" w:space="0" w:color="auto"/>
              <w:right w:val="single" w:sz="4" w:space="0" w:color="auto"/>
            </w:tcBorders>
            <w:shd w:val="clear" w:color="auto" w:fill="8DB3E2"/>
            <w:vAlign w:val="center"/>
          </w:tcPr>
          <w:p w:rsidR="001C6A26" w:rsidRPr="00E3466D" w:rsidRDefault="001C6A26" w:rsidP="00E379B6">
            <w:pPr>
              <w:rPr>
                <w:b/>
                <w:sz w:val="20"/>
                <w:szCs w:val="20"/>
              </w:rPr>
            </w:pPr>
            <w:r w:rsidRPr="00E3466D">
              <w:rPr>
                <w:b/>
                <w:sz w:val="20"/>
                <w:szCs w:val="20"/>
              </w:rPr>
              <w:t>Počet absolventov</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1461</w:t>
            </w:r>
          </w:p>
        </w:tc>
        <w:tc>
          <w:tcPr>
            <w:tcW w:w="615"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1285</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1030</w:t>
            </w:r>
          </w:p>
        </w:tc>
        <w:tc>
          <w:tcPr>
            <w:tcW w:w="615"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713</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1110</w:t>
            </w:r>
          </w:p>
        </w:tc>
        <w:tc>
          <w:tcPr>
            <w:tcW w:w="615"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1089</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696</w:t>
            </w:r>
          </w:p>
        </w:tc>
        <w:tc>
          <w:tcPr>
            <w:tcW w:w="615"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618</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20</w:t>
            </w:r>
          </w:p>
        </w:tc>
        <w:tc>
          <w:tcPr>
            <w:tcW w:w="615"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26</w:t>
            </w:r>
          </w:p>
        </w:tc>
        <w:tc>
          <w:tcPr>
            <w:tcW w:w="614" w:type="dxa"/>
            <w:tcBorders>
              <w:top w:val="single" w:sz="4" w:space="0" w:color="auto"/>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46</w:t>
            </w:r>
          </w:p>
        </w:tc>
        <w:tc>
          <w:tcPr>
            <w:tcW w:w="615" w:type="dxa"/>
            <w:tcBorders>
              <w:top w:val="single" w:sz="4" w:space="0" w:color="auto"/>
              <w:left w:val="single" w:sz="4" w:space="0" w:color="auto"/>
              <w:bottom w:val="single" w:sz="4" w:space="0" w:color="auto"/>
              <w:right w:val="doub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53</w:t>
            </w:r>
          </w:p>
        </w:tc>
      </w:tr>
      <w:tr w:rsidR="001C6A26" w:rsidRPr="00E3466D" w:rsidTr="00E379B6">
        <w:trPr>
          <w:trHeight w:val="749"/>
        </w:trPr>
        <w:tc>
          <w:tcPr>
            <w:tcW w:w="1706" w:type="dxa"/>
            <w:tcBorders>
              <w:top w:val="nil"/>
              <w:left w:val="double" w:sz="4" w:space="0" w:color="auto"/>
              <w:bottom w:val="single" w:sz="4" w:space="0" w:color="auto"/>
              <w:right w:val="single" w:sz="4" w:space="0" w:color="auto"/>
            </w:tcBorders>
            <w:shd w:val="clear" w:color="auto" w:fill="8DB3E2"/>
            <w:vAlign w:val="center"/>
          </w:tcPr>
          <w:p w:rsidR="001C6A26" w:rsidRPr="00E3466D" w:rsidRDefault="001C6A26" w:rsidP="00E379B6">
            <w:pPr>
              <w:rPr>
                <w:b/>
                <w:sz w:val="20"/>
                <w:szCs w:val="20"/>
              </w:rPr>
            </w:pPr>
            <w:r w:rsidRPr="00E3466D">
              <w:rPr>
                <w:b/>
                <w:sz w:val="20"/>
                <w:szCs w:val="20"/>
              </w:rPr>
              <w:t>Počet študentov, ktorí prerušili štúdium</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87</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63</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45</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44</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16</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41</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26</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20</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10</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8</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10</w:t>
            </w:r>
          </w:p>
        </w:tc>
        <w:tc>
          <w:tcPr>
            <w:tcW w:w="615" w:type="dxa"/>
            <w:tcBorders>
              <w:top w:val="nil"/>
              <w:left w:val="single" w:sz="4" w:space="0" w:color="auto"/>
              <w:bottom w:val="single" w:sz="4" w:space="0" w:color="auto"/>
              <w:right w:val="doub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23</w:t>
            </w:r>
          </w:p>
        </w:tc>
      </w:tr>
      <w:tr w:rsidR="001C6A26" w:rsidRPr="00E3466D" w:rsidTr="00E379B6">
        <w:trPr>
          <w:trHeight w:val="548"/>
        </w:trPr>
        <w:tc>
          <w:tcPr>
            <w:tcW w:w="1706" w:type="dxa"/>
            <w:tcBorders>
              <w:top w:val="nil"/>
              <w:left w:val="double" w:sz="4" w:space="0" w:color="auto"/>
              <w:bottom w:val="single" w:sz="4" w:space="0" w:color="auto"/>
              <w:right w:val="single" w:sz="4" w:space="0" w:color="auto"/>
            </w:tcBorders>
            <w:shd w:val="clear" w:color="auto" w:fill="8DB3E2"/>
            <w:vAlign w:val="center"/>
          </w:tcPr>
          <w:p w:rsidR="001C6A26" w:rsidRPr="00E3466D" w:rsidRDefault="001C6A26" w:rsidP="00E379B6">
            <w:pPr>
              <w:rPr>
                <w:b/>
                <w:sz w:val="20"/>
                <w:szCs w:val="20"/>
              </w:rPr>
            </w:pPr>
            <w:r w:rsidRPr="00E3466D">
              <w:rPr>
                <w:b/>
                <w:sz w:val="20"/>
                <w:szCs w:val="20"/>
              </w:rPr>
              <w:t>Počet študentov, ktorí boli vylúčení</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257</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253</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111</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102</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28</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18</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40</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24</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0</w:t>
            </w:r>
          </w:p>
        </w:tc>
        <w:tc>
          <w:tcPr>
            <w:tcW w:w="615"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w:t>
            </w:r>
          </w:p>
        </w:tc>
        <w:tc>
          <w:tcPr>
            <w:tcW w:w="614" w:type="dxa"/>
            <w:tcBorders>
              <w:top w:val="nil"/>
              <w:left w:val="nil"/>
              <w:bottom w:val="sing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19</w:t>
            </w:r>
          </w:p>
        </w:tc>
        <w:tc>
          <w:tcPr>
            <w:tcW w:w="615" w:type="dxa"/>
            <w:tcBorders>
              <w:top w:val="nil"/>
              <w:left w:val="single" w:sz="4" w:space="0" w:color="auto"/>
              <w:bottom w:val="single" w:sz="4" w:space="0" w:color="auto"/>
              <w:right w:val="doub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31</w:t>
            </w:r>
          </w:p>
        </w:tc>
      </w:tr>
      <w:tr w:rsidR="001C6A26" w:rsidRPr="00E3466D" w:rsidTr="00E379B6">
        <w:trPr>
          <w:trHeight w:val="570"/>
        </w:trPr>
        <w:tc>
          <w:tcPr>
            <w:tcW w:w="1706" w:type="dxa"/>
            <w:tcBorders>
              <w:top w:val="nil"/>
              <w:left w:val="double" w:sz="4" w:space="0" w:color="auto"/>
              <w:bottom w:val="double" w:sz="4" w:space="0" w:color="auto"/>
              <w:right w:val="single" w:sz="4" w:space="0" w:color="auto"/>
            </w:tcBorders>
            <w:shd w:val="clear" w:color="auto" w:fill="8DB3E2"/>
            <w:vAlign w:val="center"/>
          </w:tcPr>
          <w:p w:rsidR="001C6A26" w:rsidRPr="00E3466D" w:rsidRDefault="001C6A26" w:rsidP="00E379B6">
            <w:pPr>
              <w:rPr>
                <w:b/>
                <w:sz w:val="20"/>
                <w:szCs w:val="20"/>
              </w:rPr>
            </w:pPr>
            <w:r w:rsidRPr="00E3466D">
              <w:rPr>
                <w:b/>
                <w:sz w:val="20"/>
                <w:szCs w:val="20"/>
              </w:rPr>
              <w:t>Počet študentov, ktorí zanechali štúdium</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293</w:t>
            </w:r>
          </w:p>
        </w:tc>
        <w:tc>
          <w:tcPr>
            <w:tcW w:w="615"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246</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124</w:t>
            </w:r>
          </w:p>
        </w:tc>
        <w:tc>
          <w:tcPr>
            <w:tcW w:w="615"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95</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25</w:t>
            </w:r>
          </w:p>
        </w:tc>
        <w:tc>
          <w:tcPr>
            <w:tcW w:w="615"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28</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42</w:t>
            </w:r>
          </w:p>
        </w:tc>
        <w:tc>
          <w:tcPr>
            <w:tcW w:w="615"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26</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3</w:t>
            </w:r>
          </w:p>
        </w:tc>
        <w:tc>
          <w:tcPr>
            <w:tcW w:w="615"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4</w:t>
            </w:r>
          </w:p>
        </w:tc>
        <w:tc>
          <w:tcPr>
            <w:tcW w:w="614" w:type="dxa"/>
            <w:tcBorders>
              <w:top w:val="nil"/>
              <w:left w:val="nil"/>
              <w:bottom w:val="double" w:sz="4" w:space="0" w:color="auto"/>
              <w:right w:val="single" w:sz="4" w:space="0" w:color="auto"/>
            </w:tcBorders>
            <w:shd w:val="clear" w:color="auto" w:fill="auto"/>
            <w:vAlign w:val="center"/>
          </w:tcPr>
          <w:p w:rsidR="001C6A26" w:rsidRPr="00B91B93" w:rsidRDefault="001C6A26" w:rsidP="00E379B6">
            <w:pPr>
              <w:jc w:val="center"/>
              <w:rPr>
                <w:sz w:val="20"/>
                <w:szCs w:val="20"/>
              </w:rPr>
            </w:pPr>
            <w:r w:rsidRPr="00B91B93">
              <w:rPr>
                <w:sz w:val="20"/>
                <w:szCs w:val="20"/>
              </w:rPr>
              <w:t>13</w:t>
            </w:r>
          </w:p>
        </w:tc>
        <w:tc>
          <w:tcPr>
            <w:tcW w:w="615" w:type="dxa"/>
            <w:tcBorders>
              <w:top w:val="nil"/>
              <w:left w:val="single" w:sz="4" w:space="0" w:color="auto"/>
              <w:bottom w:val="double" w:sz="4" w:space="0" w:color="auto"/>
              <w:right w:val="double" w:sz="4" w:space="0" w:color="auto"/>
            </w:tcBorders>
            <w:shd w:val="clear" w:color="auto" w:fill="auto"/>
            <w:vAlign w:val="center"/>
          </w:tcPr>
          <w:p w:rsidR="001C6A26" w:rsidRPr="00B91B93" w:rsidRDefault="001C6A26" w:rsidP="00E379B6">
            <w:pPr>
              <w:jc w:val="center"/>
              <w:rPr>
                <w:b/>
                <w:sz w:val="20"/>
                <w:szCs w:val="20"/>
              </w:rPr>
            </w:pPr>
            <w:r w:rsidRPr="00B91B93">
              <w:rPr>
                <w:b/>
                <w:sz w:val="20"/>
                <w:szCs w:val="20"/>
              </w:rPr>
              <w:t>13</w:t>
            </w:r>
          </w:p>
        </w:tc>
      </w:tr>
    </w:tbl>
    <w:p w:rsidR="001C6A26" w:rsidRDefault="001C6A26" w:rsidP="001C6A26">
      <w:pPr>
        <w:rPr>
          <w:b/>
          <w:i/>
          <w:noProof/>
        </w:rPr>
      </w:pPr>
    </w:p>
    <w:p w:rsidR="001C6A26" w:rsidRDefault="001C6A26" w:rsidP="001C6A26">
      <w:pPr>
        <w:rPr>
          <w:noProof/>
        </w:rPr>
      </w:pPr>
    </w:p>
    <w:p w:rsidR="001C6A26" w:rsidRDefault="001C6A26" w:rsidP="001C6A26">
      <w:pPr>
        <w:rPr>
          <w:noProof/>
        </w:rPr>
      </w:pPr>
      <w:r>
        <w:rPr>
          <w:noProof/>
        </w:rPr>
        <w:t>V tabuľkách 11, 12, a 13 uvádzame prehľad  za jednotlivé fakulty a stupne štúdia v počtoch študentov, ktorí ukončili štúdium, ktorí boli prijatí a celkový počet študentov.</w:t>
      </w:r>
    </w:p>
    <w:p w:rsidR="001C6A26" w:rsidRPr="00425AA3" w:rsidRDefault="001C6A26" w:rsidP="001C6A26">
      <w:pPr>
        <w:spacing w:after="120"/>
        <w:rPr>
          <w:noProof/>
        </w:rPr>
      </w:pPr>
    </w:p>
    <w:p w:rsidR="001C6A26" w:rsidRPr="00387736" w:rsidRDefault="001C6A26" w:rsidP="001C6A26">
      <w:pPr>
        <w:spacing w:after="120"/>
        <w:rPr>
          <w:b/>
        </w:rPr>
      </w:pPr>
      <w:r w:rsidRPr="00C316C0">
        <w:rPr>
          <w:b/>
        </w:rPr>
        <w:t xml:space="preserve">Tabuľka </w:t>
      </w:r>
      <w:r>
        <w:rPr>
          <w:b/>
        </w:rPr>
        <w:t>11:  Št</w:t>
      </w:r>
      <w:r w:rsidRPr="009A1657">
        <w:rPr>
          <w:b/>
        </w:rPr>
        <w:t xml:space="preserve">udenti 1. </w:t>
      </w:r>
      <w:r>
        <w:rPr>
          <w:b/>
        </w:rPr>
        <w:t>s</w:t>
      </w:r>
      <w:r w:rsidRPr="009A1657">
        <w:rPr>
          <w:b/>
        </w:rPr>
        <w:t>tupňa štúdia k 31.10.2011</w:t>
      </w:r>
      <w:r>
        <w:rPr>
          <w:b/>
        </w:rPr>
        <w:t>, novoprijatí</w:t>
      </w:r>
      <w:r w:rsidRPr="009A1657">
        <w:rPr>
          <w:b/>
        </w:rPr>
        <w:t xml:space="preserve"> a</w:t>
      </w:r>
      <w:r>
        <w:rPr>
          <w:b/>
        </w:rPr>
        <w:t> </w:t>
      </w:r>
      <w:r w:rsidRPr="009A1657">
        <w:rPr>
          <w:b/>
        </w:rPr>
        <w:t>absolventi</w:t>
      </w:r>
      <w:r>
        <w:rPr>
          <w:b/>
        </w:rPr>
        <w:t xml:space="preserve"> podľa fakúlt</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
        <w:gridCol w:w="567"/>
        <w:gridCol w:w="709"/>
        <w:gridCol w:w="708"/>
        <w:gridCol w:w="567"/>
        <w:gridCol w:w="709"/>
        <w:gridCol w:w="567"/>
        <w:gridCol w:w="709"/>
        <w:gridCol w:w="567"/>
        <w:gridCol w:w="709"/>
        <w:gridCol w:w="567"/>
        <w:gridCol w:w="850"/>
        <w:gridCol w:w="709"/>
      </w:tblGrid>
      <w:tr w:rsidR="001C6A26" w:rsidRPr="00595B4F" w:rsidTr="00E379B6">
        <w:trPr>
          <w:trHeight w:val="445"/>
        </w:trPr>
        <w:tc>
          <w:tcPr>
            <w:tcW w:w="710" w:type="dxa"/>
            <w:vMerge w:val="restart"/>
            <w:textDirection w:val="btLr"/>
          </w:tcPr>
          <w:p w:rsidR="001C6A26" w:rsidRPr="0093640A" w:rsidRDefault="001C6A26" w:rsidP="00E379B6">
            <w:pPr>
              <w:spacing w:before="240" w:after="120"/>
              <w:ind w:left="113" w:right="113"/>
              <w:rPr>
                <w:b/>
                <w:sz w:val="16"/>
                <w:szCs w:val="16"/>
              </w:rPr>
            </w:pPr>
            <w:r w:rsidRPr="0093640A">
              <w:rPr>
                <w:b/>
                <w:sz w:val="16"/>
                <w:szCs w:val="16"/>
              </w:rPr>
              <w:t>FAKULTA</w:t>
            </w:r>
          </w:p>
        </w:tc>
        <w:tc>
          <w:tcPr>
            <w:tcW w:w="2551" w:type="dxa"/>
            <w:gridSpan w:val="4"/>
          </w:tcPr>
          <w:p w:rsidR="001C6A26" w:rsidRPr="0093640A" w:rsidRDefault="001C6A26" w:rsidP="00E379B6">
            <w:pPr>
              <w:spacing w:before="240" w:after="120"/>
              <w:jc w:val="center"/>
              <w:rPr>
                <w:b/>
                <w:sz w:val="16"/>
                <w:szCs w:val="16"/>
              </w:rPr>
            </w:pPr>
            <w:r w:rsidRPr="0093640A">
              <w:rPr>
                <w:b/>
                <w:sz w:val="16"/>
                <w:szCs w:val="16"/>
              </w:rPr>
              <w:t>POČET ŠTUDENTOV BŠ</w:t>
            </w:r>
          </w:p>
        </w:tc>
        <w:tc>
          <w:tcPr>
            <w:tcW w:w="2552" w:type="dxa"/>
            <w:gridSpan w:val="4"/>
          </w:tcPr>
          <w:p w:rsidR="001C6A26" w:rsidRPr="0093640A" w:rsidRDefault="001C6A26" w:rsidP="00E379B6">
            <w:pPr>
              <w:spacing w:before="240" w:after="120"/>
              <w:jc w:val="center"/>
              <w:rPr>
                <w:b/>
                <w:sz w:val="16"/>
                <w:szCs w:val="16"/>
              </w:rPr>
            </w:pPr>
            <w:r w:rsidRPr="0093640A">
              <w:rPr>
                <w:b/>
                <w:sz w:val="16"/>
                <w:szCs w:val="16"/>
              </w:rPr>
              <w:t>NOVOPRIJATÍ DO 1.ROKA ŠTÚDIA</w:t>
            </w:r>
          </w:p>
        </w:tc>
        <w:tc>
          <w:tcPr>
            <w:tcW w:w="3402" w:type="dxa"/>
            <w:gridSpan w:val="5"/>
          </w:tcPr>
          <w:p w:rsidR="001C6A26" w:rsidRPr="0093640A" w:rsidRDefault="001C6A26" w:rsidP="00E379B6">
            <w:pPr>
              <w:spacing w:before="240" w:after="120"/>
              <w:jc w:val="center"/>
              <w:rPr>
                <w:b/>
                <w:sz w:val="16"/>
                <w:szCs w:val="16"/>
              </w:rPr>
            </w:pPr>
            <w:r w:rsidRPr="0093640A">
              <w:rPr>
                <w:b/>
                <w:sz w:val="16"/>
                <w:szCs w:val="16"/>
              </w:rPr>
              <w:t>ABSOLVENTI</w:t>
            </w:r>
          </w:p>
        </w:tc>
      </w:tr>
      <w:tr w:rsidR="001C6A26" w:rsidRPr="00595B4F" w:rsidTr="00E379B6">
        <w:trPr>
          <w:trHeight w:val="1239"/>
        </w:trPr>
        <w:tc>
          <w:tcPr>
            <w:tcW w:w="710" w:type="dxa"/>
            <w:vMerge/>
            <w:textDirection w:val="btLr"/>
          </w:tcPr>
          <w:p w:rsidR="001C6A26" w:rsidRPr="0093640A" w:rsidRDefault="001C6A26" w:rsidP="00E379B6">
            <w:pPr>
              <w:ind w:left="113" w:right="113"/>
              <w:rPr>
                <w:sz w:val="16"/>
                <w:szCs w:val="16"/>
              </w:rPr>
            </w:pP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forme štúdia</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FŠ na celk. Bc.</w:t>
            </w:r>
          </w:p>
        </w:tc>
        <w:tc>
          <w:tcPr>
            <w:tcW w:w="708"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v DŠ</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FŠ</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k počtu študentov</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FŠ</w:t>
            </w:r>
          </w:p>
        </w:tc>
        <w:tc>
          <w:tcPr>
            <w:tcW w:w="850"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abs. DŠ na celk. počte Bc.</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abs. DŠ na DŠ Bc.</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FF</w:t>
            </w:r>
          </w:p>
        </w:tc>
        <w:tc>
          <w:tcPr>
            <w:tcW w:w="567" w:type="dxa"/>
          </w:tcPr>
          <w:p w:rsidR="001C6A26" w:rsidRPr="0093640A" w:rsidRDefault="001C6A26" w:rsidP="00E379B6">
            <w:pPr>
              <w:spacing w:before="240"/>
              <w:jc w:val="center"/>
              <w:rPr>
                <w:sz w:val="16"/>
                <w:szCs w:val="16"/>
              </w:rPr>
            </w:pPr>
            <w:r w:rsidRPr="0093640A">
              <w:rPr>
                <w:sz w:val="16"/>
                <w:szCs w:val="16"/>
              </w:rPr>
              <w:t>1696</w:t>
            </w:r>
          </w:p>
        </w:tc>
        <w:tc>
          <w:tcPr>
            <w:tcW w:w="567" w:type="dxa"/>
          </w:tcPr>
          <w:p w:rsidR="001C6A26" w:rsidRPr="0093640A" w:rsidRDefault="001C6A26" w:rsidP="00E379B6">
            <w:pPr>
              <w:spacing w:before="240"/>
              <w:jc w:val="center"/>
              <w:rPr>
                <w:sz w:val="16"/>
                <w:szCs w:val="16"/>
              </w:rPr>
            </w:pPr>
            <w:r w:rsidRPr="0093640A">
              <w:rPr>
                <w:sz w:val="16"/>
                <w:szCs w:val="16"/>
              </w:rPr>
              <w:t>1481</w:t>
            </w:r>
          </w:p>
        </w:tc>
        <w:tc>
          <w:tcPr>
            <w:tcW w:w="709" w:type="dxa"/>
          </w:tcPr>
          <w:p w:rsidR="001C6A26" w:rsidRPr="0093640A" w:rsidRDefault="001C6A26" w:rsidP="00E379B6">
            <w:pPr>
              <w:spacing w:before="240"/>
              <w:rPr>
                <w:sz w:val="16"/>
                <w:szCs w:val="16"/>
              </w:rPr>
            </w:pPr>
            <w:r w:rsidRPr="0093640A">
              <w:rPr>
                <w:sz w:val="16"/>
                <w:szCs w:val="16"/>
              </w:rPr>
              <w:t>12,67</w:t>
            </w:r>
          </w:p>
        </w:tc>
        <w:tc>
          <w:tcPr>
            <w:tcW w:w="708" w:type="dxa"/>
          </w:tcPr>
          <w:p w:rsidR="001C6A26" w:rsidRPr="0093640A" w:rsidRDefault="001C6A26" w:rsidP="00E379B6">
            <w:pPr>
              <w:spacing w:before="240"/>
              <w:rPr>
                <w:sz w:val="16"/>
                <w:szCs w:val="16"/>
              </w:rPr>
            </w:pPr>
            <w:r w:rsidRPr="0093640A">
              <w:rPr>
                <w:sz w:val="16"/>
                <w:szCs w:val="16"/>
              </w:rPr>
              <w:t>87,33</w:t>
            </w:r>
          </w:p>
        </w:tc>
        <w:tc>
          <w:tcPr>
            <w:tcW w:w="567" w:type="dxa"/>
          </w:tcPr>
          <w:p w:rsidR="001C6A26" w:rsidRPr="0093640A" w:rsidRDefault="001C6A26" w:rsidP="00E379B6">
            <w:pPr>
              <w:spacing w:before="240"/>
              <w:rPr>
                <w:sz w:val="16"/>
                <w:szCs w:val="16"/>
              </w:rPr>
            </w:pPr>
            <w:r w:rsidRPr="0093640A">
              <w:rPr>
                <w:sz w:val="16"/>
                <w:szCs w:val="16"/>
              </w:rPr>
              <w:t>737</w:t>
            </w:r>
          </w:p>
        </w:tc>
        <w:tc>
          <w:tcPr>
            <w:tcW w:w="709" w:type="dxa"/>
          </w:tcPr>
          <w:p w:rsidR="001C6A26" w:rsidRPr="0093640A" w:rsidRDefault="001C6A26" w:rsidP="00E379B6">
            <w:pPr>
              <w:spacing w:before="240"/>
              <w:rPr>
                <w:sz w:val="16"/>
                <w:szCs w:val="16"/>
              </w:rPr>
            </w:pPr>
            <w:r w:rsidRPr="0093640A">
              <w:rPr>
                <w:sz w:val="16"/>
                <w:szCs w:val="16"/>
              </w:rPr>
              <w:t>43,45</w:t>
            </w:r>
          </w:p>
        </w:tc>
        <w:tc>
          <w:tcPr>
            <w:tcW w:w="567" w:type="dxa"/>
          </w:tcPr>
          <w:p w:rsidR="001C6A26" w:rsidRPr="0093640A" w:rsidRDefault="001C6A26" w:rsidP="00E379B6">
            <w:pPr>
              <w:spacing w:before="240"/>
              <w:rPr>
                <w:sz w:val="16"/>
                <w:szCs w:val="16"/>
              </w:rPr>
            </w:pPr>
            <w:r w:rsidRPr="0093640A">
              <w:rPr>
                <w:sz w:val="16"/>
                <w:szCs w:val="16"/>
              </w:rPr>
              <w:t>652</w:t>
            </w:r>
          </w:p>
        </w:tc>
        <w:tc>
          <w:tcPr>
            <w:tcW w:w="709" w:type="dxa"/>
          </w:tcPr>
          <w:p w:rsidR="001C6A26" w:rsidRPr="0093640A" w:rsidRDefault="001C6A26" w:rsidP="00E379B6">
            <w:pPr>
              <w:spacing w:before="240"/>
              <w:rPr>
                <w:sz w:val="16"/>
                <w:szCs w:val="16"/>
              </w:rPr>
            </w:pPr>
            <w:r w:rsidRPr="0093640A">
              <w:rPr>
                <w:sz w:val="16"/>
                <w:szCs w:val="16"/>
              </w:rPr>
              <w:t>88,46</w:t>
            </w:r>
          </w:p>
        </w:tc>
        <w:tc>
          <w:tcPr>
            <w:tcW w:w="567" w:type="dxa"/>
          </w:tcPr>
          <w:p w:rsidR="001C6A26" w:rsidRPr="0093640A" w:rsidRDefault="001C6A26" w:rsidP="00E379B6">
            <w:pPr>
              <w:spacing w:before="240"/>
              <w:rPr>
                <w:sz w:val="16"/>
                <w:szCs w:val="16"/>
              </w:rPr>
            </w:pPr>
            <w:r w:rsidRPr="0093640A">
              <w:rPr>
                <w:sz w:val="16"/>
                <w:szCs w:val="16"/>
              </w:rPr>
              <w:t>419</w:t>
            </w:r>
          </w:p>
        </w:tc>
        <w:tc>
          <w:tcPr>
            <w:tcW w:w="709" w:type="dxa"/>
          </w:tcPr>
          <w:p w:rsidR="001C6A26" w:rsidRPr="0093640A" w:rsidRDefault="001C6A26" w:rsidP="00E379B6">
            <w:pPr>
              <w:spacing w:before="240"/>
              <w:rPr>
                <w:sz w:val="16"/>
                <w:szCs w:val="16"/>
              </w:rPr>
            </w:pPr>
            <w:r w:rsidRPr="0093640A">
              <w:rPr>
                <w:sz w:val="16"/>
                <w:szCs w:val="16"/>
              </w:rPr>
              <w:t>22,95</w:t>
            </w:r>
          </w:p>
        </w:tc>
        <w:tc>
          <w:tcPr>
            <w:tcW w:w="567" w:type="dxa"/>
          </w:tcPr>
          <w:p w:rsidR="001C6A26" w:rsidRPr="0093640A" w:rsidRDefault="001C6A26" w:rsidP="00E379B6">
            <w:pPr>
              <w:spacing w:before="240"/>
              <w:rPr>
                <w:sz w:val="16"/>
                <w:szCs w:val="16"/>
              </w:rPr>
            </w:pPr>
            <w:r w:rsidRPr="0093640A">
              <w:rPr>
                <w:sz w:val="16"/>
                <w:szCs w:val="16"/>
              </w:rPr>
              <w:t>364</w:t>
            </w:r>
          </w:p>
        </w:tc>
        <w:tc>
          <w:tcPr>
            <w:tcW w:w="850" w:type="dxa"/>
          </w:tcPr>
          <w:p w:rsidR="001C6A26" w:rsidRPr="0093640A" w:rsidRDefault="001C6A26" w:rsidP="00E379B6">
            <w:pPr>
              <w:spacing w:before="240"/>
              <w:rPr>
                <w:sz w:val="16"/>
                <w:szCs w:val="16"/>
              </w:rPr>
            </w:pPr>
            <w:r w:rsidRPr="0093640A">
              <w:rPr>
                <w:sz w:val="16"/>
                <w:szCs w:val="16"/>
              </w:rPr>
              <w:t>19,94</w:t>
            </w:r>
          </w:p>
        </w:tc>
        <w:tc>
          <w:tcPr>
            <w:tcW w:w="709" w:type="dxa"/>
          </w:tcPr>
          <w:p w:rsidR="001C6A26" w:rsidRPr="0093640A" w:rsidRDefault="001C6A26" w:rsidP="00E379B6">
            <w:pPr>
              <w:spacing w:before="240"/>
              <w:rPr>
                <w:sz w:val="16"/>
                <w:szCs w:val="16"/>
              </w:rPr>
            </w:pPr>
            <w:r w:rsidRPr="0093640A">
              <w:rPr>
                <w:sz w:val="16"/>
                <w:szCs w:val="16"/>
              </w:rPr>
              <w:t>22,60</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FHPV</w:t>
            </w:r>
          </w:p>
        </w:tc>
        <w:tc>
          <w:tcPr>
            <w:tcW w:w="567" w:type="dxa"/>
          </w:tcPr>
          <w:p w:rsidR="001C6A26" w:rsidRPr="0093640A" w:rsidRDefault="001C6A26" w:rsidP="00E379B6">
            <w:pPr>
              <w:spacing w:before="240"/>
              <w:jc w:val="center"/>
              <w:rPr>
                <w:sz w:val="16"/>
                <w:szCs w:val="16"/>
              </w:rPr>
            </w:pPr>
            <w:r w:rsidRPr="0093640A">
              <w:rPr>
                <w:sz w:val="16"/>
                <w:szCs w:val="16"/>
              </w:rPr>
              <w:t>1211</w:t>
            </w:r>
          </w:p>
        </w:tc>
        <w:tc>
          <w:tcPr>
            <w:tcW w:w="567" w:type="dxa"/>
          </w:tcPr>
          <w:p w:rsidR="001C6A26" w:rsidRPr="0093640A" w:rsidRDefault="001C6A26" w:rsidP="00E379B6">
            <w:pPr>
              <w:spacing w:before="240"/>
              <w:jc w:val="center"/>
              <w:rPr>
                <w:sz w:val="16"/>
                <w:szCs w:val="16"/>
              </w:rPr>
            </w:pPr>
            <w:r w:rsidRPr="0093640A">
              <w:rPr>
                <w:sz w:val="16"/>
                <w:szCs w:val="16"/>
              </w:rPr>
              <w:t>987</w:t>
            </w:r>
          </w:p>
        </w:tc>
        <w:tc>
          <w:tcPr>
            <w:tcW w:w="709" w:type="dxa"/>
          </w:tcPr>
          <w:p w:rsidR="001C6A26" w:rsidRPr="0093640A" w:rsidRDefault="001C6A26" w:rsidP="00E379B6">
            <w:pPr>
              <w:spacing w:before="240"/>
              <w:rPr>
                <w:sz w:val="16"/>
                <w:szCs w:val="16"/>
              </w:rPr>
            </w:pPr>
            <w:r w:rsidRPr="0093640A">
              <w:rPr>
                <w:sz w:val="16"/>
                <w:szCs w:val="16"/>
              </w:rPr>
              <w:t>18,49</w:t>
            </w:r>
          </w:p>
        </w:tc>
        <w:tc>
          <w:tcPr>
            <w:tcW w:w="708" w:type="dxa"/>
          </w:tcPr>
          <w:p w:rsidR="001C6A26" w:rsidRPr="0093640A" w:rsidRDefault="001C6A26" w:rsidP="00E379B6">
            <w:pPr>
              <w:spacing w:before="240"/>
              <w:rPr>
                <w:sz w:val="16"/>
                <w:szCs w:val="16"/>
              </w:rPr>
            </w:pPr>
            <w:r w:rsidRPr="0093640A">
              <w:rPr>
                <w:sz w:val="16"/>
                <w:szCs w:val="16"/>
              </w:rPr>
              <w:t>81,51</w:t>
            </w:r>
          </w:p>
        </w:tc>
        <w:tc>
          <w:tcPr>
            <w:tcW w:w="567" w:type="dxa"/>
          </w:tcPr>
          <w:p w:rsidR="001C6A26" w:rsidRPr="0093640A" w:rsidRDefault="001C6A26" w:rsidP="00E379B6">
            <w:pPr>
              <w:spacing w:before="240"/>
              <w:rPr>
                <w:sz w:val="16"/>
                <w:szCs w:val="16"/>
              </w:rPr>
            </w:pPr>
            <w:r w:rsidRPr="0093640A">
              <w:rPr>
                <w:sz w:val="16"/>
                <w:szCs w:val="16"/>
              </w:rPr>
              <w:t>825</w:t>
            </w:r>
          </w:p>
        </w:tc>
        <w:tc>
          <w:tcPr>
            <w:tcW w:w="709" w:type="dxa"/>
          </w:tcPr>
          <w:p w:rsidR="001C6A26" w:rsidRPr="0093640A" w:rsidRDefault="001C6A26" w:rsidP="00E379B6">
            <w:pPr>
              <w:spacing w:before="240"/>
              <w:rPr>
                <w:sz w:val="16"/>
                <w:szCs w:val="16"/>
              </w:rPr>
            </w:pPr>
            <w:r w:rsidRPr="0093640A">
              <w:rPr>
                <w:sz w:val="16"/>
                <w:szCs w:val="16"/>
              </w:rPr>
              <w:t>68,12</w:t>
            </w:r>
          </w:p>
        </w:tc>
        <w:tc>
          <w:tcPr>
            <w:tcW w:w="567" w:type="dxa"/>
          </w:tcPr>
          <w:p w:rsidR="001C6A26" w:rsidRPr="0093640A" w:rsidRDefault="001C6A26" w:rsidP="00E379B6">
            <w:pPr>
              <w:spacing w:before="240"/>
              <w:rPr>
                <w:sz w:val="16"/>
                <w:szCs w:val="16"/>
              </w:rPr>
            </w:pPr>
            <w:r w:rsidRPr="0093640A">
              <w:rPr>
                <w:sz w:val="16"/>
                <w:szCs w:val="16"/>
              </w:rPr>
              <w:t>693</w:t>
            </w:r>
          </w:p>
        </w:tc>
        <w:tc>
          <w:tcPr>
            <w:tcW w:w="709" w:type="dxa"/>
          </w:tcPr>
          <w:p w:rsidR="001C6A26" w:rsidRPr="0093640A" w:rsidRDefault="001C6A26" w:rsidP="00E379B6">
            <w:pPr>
              <w:spacing w:before="240"/>
              <w:rPr>
                <w:sz w:val="16"/>
                <w:szCs w:val="16"/>
              </w:rPr>
            </w:pPr>
            <w:r w:rsidRPr="0093640A">
              <w:rPr>
                <w:sz w:val="16"/>
                <w:szCs w:val="16"/>
              </w:rPr>
              <w:t>84,00</w:t>
            </w:r>
          </w:p>
        </w:tc>
        <w:tc>
          <w:tcPr>
            <w:tcW w:w="567" w:type="dxa"/>
          </w:tcPr>
          <w:p w:rsidR="001C6A26" w:rsidRPr="0093640A" w:rsidRDefault="001C6A26" w:rsidP="00E379B6">
            <w:pPr>
              <w:spacing w:before="240"/>
              <w:rPr>
                <w:sz w:val="16"/>
                <w:szCs w:val="16"/>
              </w:rPr>
            </w:pPr>
            <w:r w:rsidRPr="0093640A">
              <w:rPr>
                <w:sz w:val="16"/>
                <w:szCs w:val="16"/>
              </w:rPr>
              <w:t>368</w:t>
            </w:r>
          </w:p>
        </w:tc>
        <w:tc>
          <w:tcPr>
            <w:tcW w:w="709" w:type="dxa"/>
          </w:tcPr>
          <w:p w:rsidR="001C6A26" w:rsidRPr="0093640A" w:rsidRDefault="001C6A26" w:rsidP="00E379B6">
            <w:pPr>
              <w:spacing w:before="240"/>
              <w:rPr>
                <w:sz w:val="16"/>
                <w:szCs w:val="16"/>
              </w:rPr>
            </w:pPr>
            <w:r w:rsidRPr="0093640A">
              <w:rPr>
                <w:sz w:val="16"/>
                <w:szCs w:val="16"/>
              </w:rPr>
              <w:t>31,23</w:t>
            </w:r>
          </w:p>
        </w:tc>
        <w:tc>
          <w:tcPr>
            <w:tcW w:w="567" w:type="dxa"/>
          </w:tcPr>
          <w:p w:rsidR="001C6A26" w:rsidRPr="0093640A" w:rsidRDefault="001C6A26" w:rsidP="00E379B6">
            <w:pPr>
              <w:spacing w:before="240"/>
              <w:rPr>
                <w:sz w:val="16"/>
                <w:szCs w:val="16"/>
              </w:rPr>
            </w:pPr>
            <w:r w:rsidRPr="0093640A">
              <w:rPr>
                <w:sz w:val="16"/>
                <w:szCs w:val="16"/>
              </w:rPr>
              <w:t>240</w:t>
            </w:r>
          </w:p>
        </w:tc>
        <w:tc>
          <w:tcPr>
            <w:tcW w:w="850" w:type="dxa"/>
          </w:tcPr>
          <w:p w:rsidR="001C6A26" w:rsidRPr="0093640A" w:rsidRDefault="001C6A26" w:rsidP="00E379B6">
            <w:pPr>
              <w:spacing w:before="240"/>
              <w:rPr>
                <w:sz w:val="16"/>
                <w:szCs w:val="16"/>
              </w:rPr>
            </w:pPr>
            <w:r w:rsidRPr="0093640A">
              <w:rPr>
                <w:sz w:val="16"/>
                <w:szCs w:val="16"/>
              </w:rPr>
              <w:t>20,37</w:t>
            </w:r>
          </w:p>
        </w:tc>
        <w:tc>
          <w:tcPr>
            <w:tcW w:w="709" w:type="dxa"/>
          </w:tcPr>
          <w:p w:rsidR="001C6A26" w:rsidRPr="0093640A" w:rsidRDefault="001C6A26" w:rsidP="00E379B6">
            <w:pPr>
              <w:spacing w:before="240"/>
              <w:rPr>
                <w:sz w:val="16"/>
                <w:szCs w:val="16"/>
              </w:rPr>
            </w:pPr>
            <w:r w:rsidRPr="0093640A">
              <w:rPr>
                <w:sz w:val="16"/>
                <w:szCs w:val="16"/>
              </w:rPr>
              <w:t>25,15</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FŠ</w:t>
            </w:r>
          </w:p>
        </w:tc>
        <w:tc>
          <w:tcPr>
            <w:tcW w:w="567" w:type="dxa"/>
          </w:tcPr>
          <w:p w:rsidR="001C6A26" w:rsidRPr="0093640A" w:rsidRDefault="001C6A26" w:rsidP="00E379B6">
            <w:pPr>
              <w:spacing w:before="240"/>
              <w:jc w:val="center"/>
              <w:rPr>
                <w:sz w:val="16"/>
                <w:szCs w:val="16"/>
              </w:rPr>
            </w:pPr>
            <w:r w:rsidRPr="0093640A">
              <w:rPr>
                <w:sz w:val="16"/>
                <w:szCs w:val="16"/>
              </w:rPr>
              <w:t>283</w:t>
            </w:r>
          </w:p>
        </w:tc>
        <w:tc>
          <w:tcPr>
            <w:tcW w:w="567" w:type="dxa"/>
          </w:tcPr>
          <w:p w:rsidR="001C6A26" w:rsidRPr="0093640A" w:rsidRDefault="001C6A26" w:rsidP="00E379B6">
            <w:pPr>
              <w:spacing w:before="240"/>
              <w:jc w:val="center"/>
              <w:rPr>
                <w:sz w:val="16"/>
                <w:szCs w:val="16"/>
              </w:rPr>
            </w:pPr>
            <w:r w:rsidRPr="0093640A">
              <w:rPr>
                <w:sz w:val="16"/>
                <w:szCs w:val="16"/>
              </w:rPr>
              <w:t>206</w:t>
            </w:r>
          </w:p>
        </w:tc>
        <w:tc>
          <w:tcPr>
            <w:tcW w:w="709" w:type="dxa"/>
          </w:tcPr>
          <w:p w:rsidR="001C6A26" w:rsidRPr="0093640A" w:rsidRDefault="001C6A26" w:rsidP="00E379B6">
            <w:pPr>
              <w:spacing w:before="240"/>
              <w:rPr>
                <w:sz w:val="16"/>
                <w:szCs w:val="16"/>
              </w:rPr>
            </w:pPr>
            <w:r w:rsidRPr="0093640A">
              <w:rPr>
                <w:sz w:val="16"/>
                <w:szCs w:val="16"/>
              </w:rPr>
              <w:t>27,20</w:t>
            </w:r>
          </w:p>
        </w:tc>
        <w:tc>
          <w:tcPr>
            <w:tcW w:w="708" w:type="dxa"/>
          </w:tcPr>
          <w:p w:rsidR="001C6A26" w:rsidRPr="0093640A" w:rsidRDefault="001C6A26" w:rsidP="00E379B6">
            <w:pPr>
              <w:spacing w:before="240"/>
              <w:rPr>
                <w:sz w:val="16"/>
                <w:szCs w:val="16"/>
              </w:rPr>
            </w:pPr>
            <w:r w:rsidRPr="0093640A">
              <w:rPr>
                <w:sz w:val="16"/>
                <w:szCs w:val="16"/>
              </w:rPr>
              <w:t>72,8</w:t>
            </w:r>
          </w:p>
        </w:tc>
        <w:tc>
          <w:tcPr>
            <w:tcW w:w="567" w:type="dxa"/>
          </w:tcPr>
          <w:p w:rsidR="001C6A26" w:rsidRPr="0093640A" w:rsidRDefault="001C6A26" w:rsidP="00E379B6">
            <w:pPr>
              <w:spacing w:before="240"/>
              <w:rPr>
                <w:sz w:val="16"/>
                <w:szCs w:val="16"/>
              </w:rPr>
            </w:pPr>
            <w:r w:rsidRPr="0093640A">
              <w:rPr>
                <w:sz w:val="16"/>
                <w:szCs w:val="16"/>
              </w:rPr>
              <w:t>164</w:t>
            </w:r>
          </w:p>
        </w:tc>
        <w:tc>
          <w:tcPr>
            <w:tcW w:w="709" w:type="dxa"/>
          </w:tcPr>
          <w:p w:rsidR="001C6A26" w:rsidRPr="0093640A" w:rsidRDefault="001C6A26" w:rsidP="00E379B6">
            <w:pPr>
              <w:spacing w:before="240"/>
              <w:rPr>
                <w:sz w:val="16"/>
                <w:szCs w:val="16"/>
              </w:rPr>
            </w:pPr>
            <w:r w:rsidRPr="0093640A">
              <w:rPr>
                <w:sz w:val="16"/>
                <w:szCs w:val="16"/>
              </w:rPr>
              <w:t>57,95</w:t>
            </w:r>
          </w:p>
        </w:tc>
        <w:tc>
          <w:tcPr>
            <w:tcW w:w="567" w:type="dxa"/>
          </w:tcPr>
          <w:p w:rsidR="001C6A26" w:rsidRPr="0093640A" w:rsidRDefault="001C6A26" w:rsidP="00E379B6">
            <w:pPr>
              <w:spacing w:before="240"/>
              <w:rPr>
                <w:sz w:val="16"/>
                <w:szCs w:val="16"/>
              </w:rPr>
            </w:pPr>
            <w:r w:rsidRPr="0093640A">
              <w:rPr>
                <w:sz w:val="16"/>
                <w:szCs w:val="16"/>
              </w:rPr>
              <w:t>133</w:t>
            </w:r>
          </w:p>
        </w:tc>
        <w:tc>
          <w:tcPr>
            <w:tcW w:w="709" w:type="dxa"/>
          </w:tcPr>
          <w:p w:rsidR="001C6A26" w:rsidRPr="0093640A" w:rsidRDefault="001C6A26" w:rsidP="00E379B6">
            <w:pPr>
              <w:spacing w:before="240"/>
              <w:rPr>
                <w:sz w:val="16"/>
                <w:szCs w:val="16"/>
              </w:rPr>
            </w:pPr>
            <w:r w:rsidRPr="0093640A">
              <w:rPr>
                <w:sz w:val="16"/>
                <w:szCs w:val="16"/>
              </w:rPr>
              <w:t>81,09</w:t>
            </w:r>
          </w:p>
        </w:tc>
        <w:tc>
          <w:tcPr>
            <w:tcW w:w="567" w:type="dxa"/>
          </w:tcPr>
          <w:p w:rsidR="001C6A26" w:rsidRPr="0093640A" w:rsidRDefault="001C6A26" w:rsidP="00E379B6">
            <w:pPr>
              <w:spacing w:before="240"/>
              <w:rPr>
                <w:sz w:val="16"/>
                <w:szCs w:val="16"/>
              </w:rPr>
            </w:pPr>
            <w:r w:rsidRPr="0093640A">
              <w:rPr>
                <w:sz w:val="16"/>
                <w:szCs w:val="16"/>
              </w:rPr>
              <w:t>45</w:t>
            </w:r>
          </w:p>
        </w:tc>
        <w:tc>
          <w:tcPr>
            <w:tcW w:w="709" w:type="dxa"/>
          </w:tcPr>
          <w:p w:rsidR="001C6A26" w:rsidRPr="0093640A" w:rsidRDefault="001C6A26" w:rsidP="00E379B6">
            <w:pPr>
              <w:spacing w:before="240"/>
              <w:rPr>
                <w:sz w:val="16"/>
                <w:szCs w:val="16"/>
              </w:rPr>
            </w:pPr>
            <w:r w:rsidRPr="0093640A">
              <w:rPr>
                <w:sz w:val="16"/>
                <w:szCs w:val="16"/>
              </w:rPr>
              <w:t>15,90</w:t>
            </w:r>
          </w:p>
        </w:tc>
        <w:tc>
          <w:tcPr>
            <w:tcW w:w="567" w:type="dxa"/>
          </w:tcPr>
          <w:p w:rsidR="001C6A26" w:rsidRPr="0093640A" w:rsidRDefault="001C6A26" w:rsidP="00E379B6">
            <w:pPr>
              <w:spacing w:before="240"/>
              <w:rPr>
                <w:sz w:val="16"/>
                <w:szCs w:val="16"/>
              </w:rPr>
            </w:pPr>
            <w:r w:rsidRPr="0093640A">
              <w:rPr>
                <w:sz w:val="16"/>
                <w:szCs w:val="16"/>
              </w:rPr>
              <w:t>24</w:t>
            </w:r>
          </w:p>
        </w:tc>
        <w:tc>
          <w:tcPr>
            <w:tcW w:w="850" w:type="dxa"/>
          </w:tcPr>
          <w:p w:rsidR="001C6A26" w:rsidRPr="0093640A" w:rsidRDefault="001C6A26" w:rsidP="00E379B6">
            <w:pPr>
              <w:spacing w:before="240"/>
              <w:rPr>
                <w:sz w:val="16"/>
                <w:szCs w:val="16"/>
              </w:rPr>
            </w:pPr>
            <w:r w:rsidRPr="0093640A">
              <w:rPr>
                <w:sz w:val="16"/>
                <w:szCs w:val="16"/>
              </w:rPr>
              <w:t>8,48</w:t>
            </w:r>
          </w:p>
        </w:tc>
        <w:tc>
          <w:tcPr>
            <w:tcW w:w="709" w:type="dxa"/>
          </w:tcPr>
          <w:p w:rsidR="001C6A26" w:rsidRPr="0093640A" w:rsidRDefault="001C6A26" w:rsidP="00E379B6">
            <w:pPr>
              <w:spacing w:before="240"/>
              <w:rPr>
                <w:sz w:val="16"/>
                <w:szCs w:val="16"/>
              </w:rPr>
            </w:pPr>
            <w:r w:rsidRPr="0093640A">
              <w:rPr>
                <w:sz w:val="16"/>
                <w:szCs w:val="16"/>
              </w:rPr>
              <w:t>1,65</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lastRenderedPageBreak/>
              <w:t>PF</w:t>
            </w:r>
          </w:p>
        </w:tc>
        <w:tc>
          <w:tcPr>
            <w:tcW w:w="567" w:type="dxa"/>
          </w:tcPr>
          <w:p w:rsidR="001C6A26" w:rsidRPr="0093640A" w:rsidRDefault="001C6A26" w:rsidP="00E379B6">
            <w:pPr>
              <w:spacing w:before="240"/>
              <w:jc w:val="center"/>
              <w:rPr>
                <w:sz w:val="16"/>
                <w:szCs w:val="16"/>
              </w:rPr>
            </w:pPr>
            <w:r w:rsidRPr="0093640A">
              <w:rPr>
                <w:sz w:val="16"/>
                <w:szCs w:val="16"/>
              </w:rPr>
              <w:t>622</w:t>
            </w:r>
          </w:p>
        </w:tc>
        <w:tc>
          <w:tcPr>
            <w:tcW w:w="567" w:type="dxa"/>
          </w:tcPr>
          <w:p w:rsidR="001C6A26" w:rsidRPr="0093640A" w:rsidRDefault="001C6A26" w:rsidP="00E379B6">
            <w:pPr>
              <w:spacing w:before="240"/>
              <w:jc w:val="center"/>
              <w:rPr>
                <w:sz w:val="16"/>
                <w:szCs w:val="16"/>
              </w:rPr>
            </w:pPr>
            <w:r w:rsidRPr="0093640A">
              <w:rPr>
                <w:sz w:val="16"/>
                <w:szCs w:val="16"/>
              </w:rPr>
              <w:t>390</w:t>
            </w:r>
          </w:p>
        </w:tc>
        <w:tc>
          <w:tcPr>
            <w:tcW w:w="709" w:type="dxa"/>
          </w:tcPr>
          <w:p w:rsidR="001C6A26" w:rsidRPr="0093640A" w:rsidRDefault="001C6A26" w:rsidP="00E379B6">
            <w:pPr>
              <w:spacing w:before="240"/>
              <w:rPr>
                <w:sz w:val="16"/>
                <w:szCs w:val="16"/>
              </w:rPr>
            </w:pPr>
            <w:r w:rsidRPr="0093640A">
              <w:rPr>
                <w:sz w:val="16"/>
                <w:szCs w:val="16"/>
              </w:rPr>
              <w:t>37,29</w:t>
            </w:r>
          </w:p>
        </w:tc>
        <w:tc>
          <w:tcPr>
            <w:tcW w:w="708" w:type="dxa"/>
          </w:tcPr>
          <w:p w:rsidR="001C6A26" w:rsidRPr="0093640A" w:rsidRDefault="001C6A26" w:rsidP="00E379B6">
            <w:pPr>
              <w:spacing w:before="240"/>
              <w:rPr>
                <w:sz w:val="16"/>
                <w:szCs w:val="16"/>
              </w:rPr>
            </w:pPr>
            <w:r w:rsidRPr="0093640A">
              <w:rPr>
                <w:sz w:val="16"/>
                <w:szCs w:val="16"/>
              </w:rPr>
              <w:t>62,71</w:t>
            </w:r>
          </w:p>
        </w:tc>
        <w:tc>
          <w:tcPr>
            <w:tcW w:w="567" w:type="dxa"/>
          </w:tcPr>
          <w:p w:rsidR="001C6A26" w:rsidRPr="0093640A" w:rsidRDefault="001C6A26" w:rsidP="00E379B6">
            <w:pPr>
              <w:spacing w:before="240"/>
              <w:rPr>
                <w:sz w:val="16"/>
                <w:szCs w:val="16"/>
              </w:rPr>
            </w:pPr>
            <w:r w:rsidRPr="0093640A">
              <w:rPr>
                <w:sz w:val="16"/>
                <w:szCs w:val="16"/>
              </w:rPr>
              <w:t>308</w:t>
            </w:r>
          </w:p>
        </w:tc>
        <w:tc>
          <w:tcPr>
            <w:tcW w:w="709" w:type="dxa"/>
          </w:tcPr>
          <w:p w:rsidR="001C6A26" w:rsidRPr="0093640A" w:rsidRDefault="001C6A26" w:rsidP="00E379B6">
            <w:pPr>
              <w:spacing w:before="240"/>
              <w:rPr>
                <w:sz w:val="16"/>
                <w:szCs w:val="16"/>
              </w:rPr>
            </w:pPr>
            <w:r w:rsidRPr="0093640A">
              <w:rPr>
                <w:sz w:val="16"/>
                <w:szCs w:val="16"/>
              </w:rPr>
              <w:t>49,51</w:t>
            </w:r>
          </w:p>
        </w:tc>
        <w:tc>
          <w:tcPr>
            <w:tcW w:w="567" w:type="dxa"/>
          </w:tcPr>
          <w:p w:rsidR="001C6A26" w:rsidRPr="0093640A" w:rsidRDefault="001C6A26" w:rsidP="00E379B6">
            <w:pPr>
              <w:spacing w:before="240"/>
              <w:rPr>
                <w:sz w:val="16"/>
                <w:szCs w:val="16"/>
              </w:rPr>
            </w:pPr>
            <w:r w:rsidRPr="0093640A">
              <w:rPr>
                <w:sz w:val="16"/>
                <w:szCs w:val="16"/>
              </w:rPr>
              <w:t>210</w:t>
            </w:r>
          </w:p>
        </w:tc>
        <w:tc>
          <w:tcPr>
            <w:tcW w:w="709" w:type="dxa"/>
          </w:tcPr>
          <w:p w:rsidR="001C6A26" w:rsidRPr="0093640A" w:rsidRDefault="001C6A26" w:rsidP="00E379B6">
            <w:pPr>
              <w:spacing w:before="240"/>
              <w:rPr>
                <w:sz w:val="16"/>
                <w:szCs w:val="16"/>
              </w:rPr>
            </w:pPr>
            <w:r w:rsidRPr="0093640A">
              <w:rPr>
                <w:sz w:val="16"/>
                <w:szCs w:val="16"/>
              </w:rPr>
              <w:t>68,18</w:t>
            </w:r>
          </w:p>
        </w:tc>
        <w:tc>
          <w:tcPr>
            <w:tcW w:w="567" w:type="dxa"/>
          </w:tcPr>
          <w:p w:rsidR="001C6A26" w:rsidRPr="0093640A" w:rsidRDefault="001C6A26" w:rsidP="00E379B6">
            <w:pPr>
              <w:spacing w:before="240"/>
              <w:rPr>
                <w:sz w:val="16"/>
                <w:szCs w:val="16"/>
              </w:rPr>
            </w:pPr>
            <w:r w:rsidRPr="0093640A">
              <w:rPr>
                <w:sz w:val="16"/>
                <w:szCs w:val="16"/>
              </w:rPr>
              <w:t>239</w:t>
            </w:r>
          </w:p>
        </w:tc>
        <w:tc>
          <w:tcPr>
            <w:tcW w:w="709" w:type="dxa"/>
          </w:tcPr>
          <w:p w:rsidR="001C6A26" w:rsidRPr="0093640A" w:rsidRDefault="001C6A26" w:rsidP="00E379B6">
            <w:pPr>
              <w:spacing w:before="240"/>
              <w:rPr>
                <w:sz w:val="16"/>
                <w:szCs w:val="16"/>
              </w:rPr>
            </w:pPr>
            <w:r w:rsidRPr="0093640A">
              <w:rPr>
                <w:sz w:val="16"/>
                <w:szCs w:val="16"/>
              </w:rPr>
              <w:t>38,42</w:t>
            </w:r>
          </w:p>
        </w:tc>
        <w:tc>
          <w:tcPr>
            <w:tcW w:w="567" w:type="dxa"/>
          </w:tcPr>
          <w:p w:rsidR="001C6A26" w:rsidRPr="0093640A" w:rsidRDefault="001C6A26" w:rsidP="00E379B6">
            <w:pPr>
              <w:spacing w:before="240"/>
              <w:rPr>
                <w:sz w:val="16"/>
                <w:szCs w:val="16"/>
              </w:rPr>
            </w:pPr>
            <w:r w:rsidRPr="0093640A">
              <w:rPr>
                <w:sz w:val="16"/>
                <w:szCs w:val="16"/>
              </w:rPr>
              <w:t>136</w:t>
            </w:r>
          </w:p>
        </w:tc>
        <w:tc>
          <w:tcPr>
            <w:tcW w:w="850" w:type="dxa"/>
          </w:tcPr>
          <w:p w:rsidR="001C6A26" w:rsidRPr="0093640A" w:rsidRDefault="001C6A26" w:rsidP="00E379B6">
            <w:pPr>
              <w:spacing w:before="240"/>
              <w:rPr>
                <w:sz w:val="16"/>
                <w:szCs w:val="16"/>
              </w:rPr>
            </w:pPr>
            <w:r w:rsidRPr="0093640A">
              <w:rPr>
                <w:sz w:val="16"/>
                <w:szCs w:val="16"/>
              </w:rPr>
              <w:t>21,86</w:t>
            </w:r>
          </w:p>
        </w:tc>
        <w:tc>
          <w:tcPr>
            <w:tcW w:w="709" w:type="dxa"/>
          </w:tcPr>
          <w:p w:rsidR="001C6A26" w:rsidRPr="0093640A" w:rsidRDefault="001C6A26" w:rsidP="00E379B6">
            <w:pPr>
              <w:spacing w:before="240"/>
              <w:rPr>
                <w:sz w:val="16"/>
                <w:szCs w:val="16"/>
              </w:rPr>
            </w:pPr>
            <w:r w:rsidRPr="0093640A">
              <w:rPr>
                <w:sz w:val="16"/>
                <w:szCs w:val="16"/>
              </w:rPr>
              <w:t>34,87</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FM</w:t>
            </w:r>
          </w:p>
        </w:tc>
        <w:tc>
          <w:tcPr>
            <w:tcW w:w="567" w:type="dxa"/>
          </w:tcPr>
          <w:p w:rsidR="001C6A26" w:rsidRPr="0093640A" w:rsidRDefault="001C6A26" w:rsidP="00E379B6">
            <w:pPr>
              <w:spacing w:before="240"/>
              <w:jc w:val="center"/>
              <w:rPr>
                <w:sz w:val="16"/>
                <w:szCs w:val="16"/>
              </w:rPr>
            </w:pPr>
            <w:r w:rsidRPr="0093640A">
              <w:rPr>
                <w:sz w:val="16"/>
                <w:szCs w:val="16"/>
              </w:rPr>
              <w:t>1041</w:t>
            </w:r>
          </w:p>
        </w:tc>
        <w:tc>
          <w:tcPr>
            <w:tcW w:w="567" w:type="dxa"/>
          </w:tcPr>
          <w:p w:rsidR="001C6A26" w:rsidRPr="0093640A" w:rsidRDefault="001C6A26" w:rsidP="00E379B6">
            <w:pPr>
              <w:spacing w:before="240"/>
              <w:jc w:val="center"/>
              <w:rPr>
                <w:sz w:val="16"/>
                <w:szCs w:val="16"/>
              </w:rPr>
            </w:pPr>
            <w:r w:rsidRPr="0093640A">
              <w:rPr>
                <w:sz w:val="16"/>
                <w:szCs w:val="16"/>
              </w:rPr>
              <w:t>650</w:t>
            </w:r>
          </w:p>
        </w:tc>
        <w:tc>
          <w:tcPr>
            <w:tcW w:w="709" w:type="dxa"/>
          </w:tcPr>
          <w:p w:rsidR="001C6A26" w:rsidRPr="0093640A" w:rsidRDefault="001C6A26" w:rsidP="00E379B6">
            <w:pPr>
              <w:spacing w:before="240"/>
              <w:rPr>
                <w:sz w:val="16"/>
                <w:szCs w:val="16"/>
              </w:rPr>
            </w:pPr>
            <w:r w:rsidRPr="0093640A">
              <w:rPr>
                <w:sz w:val="16"/>
                <w:szCs w:val="16"/>
              </w:rPr>
              <w:t>37,56</w:t>
            </w:r>
          </w:p>
        </w:tc>
        <w:tc>
          <w:tcPr>
            <w:tcW w:w="708" w:type="dxa"/>
          </w:tcPr>
          <w:p w:rsidR="001C6A26" w:rsidRPr="0093640A" w:rsidRDefault="001C6A26" w:rsidP="00E379B6">
            <w:pPr>
              <w:spacing w:before="240"/>
              <w:rPr>
                <w:sz w:val="16"/>
                <w:szCs w:val="16"/>
              </w:rPr>
            </w:pPr>
            <w:r w:rsidRPr="0093640A">
              <w:rPr>
                <w:sz w:val="16"/>
                <w:szCs w:val="16"/>
              </w:rPr>
              <w:t>62,44</w:t>
            </w:r>
          </w:p>
        </w:tc>
        <w:tc>
          <w:tcPr>
            <w:tcW w:w="567" w:type="dxa"/>
          </w:tcPr>
          <w:p w:rsidR="001C6A26" w:rsidRPr="0093640A" w:rsidRDefault="001C6A26" w:rsidP="00E379B6">
            <w:pPr>
              <w:spacing w:before="240"/>
              <w:rPr>
                <w:sz w:val="16"/>
                <w:szCs w:val="16"/>
              </w:rPr>
            </w:pPr>
            <w:r w:rsidRPr="0093640A">
              <w:rPr>
                <w:sz w:val="16"/>
                <w:szCs w:val="16"/>
              </w:rPr>
              <w:t>981</w:t>
            </w:r>
          </w:p>
        </w:tc>
        <w:tc>
          <w:tcPr>
            <w:tcW w:w="709" w:type="dxa"/>
          </w:tcPr>
          <w:p w:rsidR="001C6A26" w:rsidRPr="0093640A" w:rsidRDefault="001C6A26" w:rsidP="00E379B6">
            <w:pPr>
              <w:spacing w:before="240"/>
              <w:rPr>
                <w:sz w:val="16"/>
                <w:szCs w:val="16"/>
              </w:rPr>
            </w:pPr>
            <w:r w:rsidRPr="0093640A">
              <w:rPr>
                <w:sz w:val="16"/>
                <w:szCs w:val="16"/>
              </w:rPr>
              <w:t>94,23</w:t>
            </w:r>
          </w:p>
        </w:tc>
        <w:tc>
          <w:tcPr>
            <w:tcW w:w="567" w:type="dxa"/>
          </w:tcPr>
          <w:p w:rsidR="001C6A26" w:rsidRPr="0093640A" w:rsidRDefault="001C6A26" w:rsidP="00E379B6">
            <w:pPr>
              <w:spacing w:before="240"/>
              <w:rPr>
                <w:sz w:val="16"/>
                <w:szCs w:val="16"/>
              </w:rPr>
            </w:pPr>
            <w:r w:rsidRPr="0093640A">
              <w:rPr>
                <w:sz w:val="16"/>
                <w:szCs w:val="16"/>
              </w:rPr>
              <w:t>716</w:t>
            </w:r>
          </w:p>
        </w:tc>
        <w:tc>
          <w:tcPr>
            <w:tcW w:w="709" w:type="dxa"/>
          </w:tcPr>
          <w:p w:rsidR="001C6A26" w:rsidRPr="0093640A" w:rsidRDefault="001C6A26" w:rsidP="00E379B6">
            <w:pPr>
              <w:spacing w:before="240"/>
              <w:rPr>
                <w:sz w:val="16"/>
                <w:szCs w:val="16"/>
              </w:rPr>
            </w:pPr>
            <w:r w:rsidRPr="0093640A">
              <w:rPr>
                <w:sz w:val="16"/>
                <w:szCs w:val="16"/>
              </w:rPr>
              <w:t>72,98</w:t>
            </w:r>
          </w:p>
        </w:tc>
        <w:tc>
          <w:tcPr>
            <w:tcW w:w="567" w:type="dxa"/>
          </w:tcPr>
          <w:p w:rsidR="001C6A26" w:rsidRPr="0093640A" w:rsidRDefault="001C6A26" w:rsidP="00E379B6">
            <w:pPr>
              <w:spacing w:before="240"/>
              <w:rPr>
                <w:sz w:val="16"/>
                <w:szCs w:val="16"/>
              </w:rPr>
            </w:pPr>
            <w:r w:rsidRPr="0093640A">
              <w:rPr>
                <w:sz w:val="16"/>
                <w:szCs w:val="16"/>
              </w:rPr>
              <w:t>466</w:t>
            </w:r>
          </w:p>
        </w:tc>
        <w:tc>
          <w:tcPr>
            <w:tcW w:w="709" w:type="dxa"/>
          </w:tcPr>
          <w:p w:rsidR="001C6A26" w:rsidRPr="0093640A" w:rsidRDefault="001C6A26" w:rsidP="00E379B6">
            <w:pPr>
              <w:spacing w:before="240"/>
              <w:rPr>
                <w:sz w:val="16"/>
                <w:szCs w:val="16"/>
              </w:rPr>
            </w:pPr>
            <w:r w:rsidRPr="0093640A">
              <w:rPr>
                <w:sz w:val="16"/>
                <w:szCs w:val="16"/>
              </w:rPr>
              <w:t>44,76</w:t>
            </w:r>
          </w:p>
        </w:tc>
        <w:tc>
          <w:tcPr>
            <w:tcW w:w="567" w:type="dxa"/>
          </w:tcPr>
          <w:p w:rsidR="001C6A26" w:rsidRPr="0093640A" w:rsidRDefault="001C6A26" w:rsidP="00E379B6">
            <w:pPr>
              <w:spacing w:before="240"/>
              <w:rPr>
                <w:sz w:val="16"/>
                <w:szCs w:val="16"/>
              </w:rPr>
            </w:pPr>
            <w:r w:rsidRPr="0093640A">
              <w:rPr>
                <w:sz w:val="16"/>
                <w:szCs w:val="16"/>
              </w:rPr>
              <w:t>249</w:t>
            </w:r>
          </w:p>
        </w:tc>
        <w:tc>
          <w:tcPr>
            <w:tcW w:w="850" w:type="dxa"/>
          </w:tcPr>
          <w:p w:rsidR="001C6A26" w:rsidRPr="0093640A" w:rsidRDefault="001C6A26" w:rsidP="00E379B6">
            <w:pPr>
              <w:spacing w:before="240"/>
              <w:rPr>
                <w:sz w:val="16"/>
                <w:szCs w:val="16"/>
              </w:rPr>
            </w:pPr>
            <w:r w:rsidRPr="0093640A">
              <w:rPr>
                <w:sz w:val="16"/>
                <w:szCs w:val="16"/>
              </w:rPr>
              <w:t>23,91</w:t>
            </w:r>
          </w:p>
        </w:tc>
        <w:tc>
          <w:tcPr>
            <w:tcW w:w="709" w:type="dxa"/>
          </w:tcPr>
          <w:p w:rsidR="001C6A26" w:rsidRPr="0093640A" w:rsidRDefault="001C6A26" w:rsidP="00E379B6">
            <w:pPr>
              <w:spacing w:before="240"/>
              <w:rPr>
                <w:sz w:val="16"/>
                <w:szCs w:val="16"/>
              </w:rPr>
            </w:pPr>
            <w:r w:rsidRPr="0093640A">
              <w:rPr>
                <w:sz w:val="16"/>
                <w:szCs w:val="16"/>
              </w:rPr>
              <w:t>38,30</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FZO</w:t>
            </w:r>
          </w:p>
        </w:tc>
        <w:tc>
          <w:tcPr>
            <w:tcW w:w="567" w:type="dxa"/>
          </w:tcPr>
          <w:p w:rsidR="001C6A26" w:rsidRPr="0093640A" w:rsidRDefault="001C6A26" w:rsidP="00E379B6">
            <w:pPr>
              <w:spacing w:before="240"/>
              <w:jc w:val="center"/>
              <w:rPr>
                <w:sz w:val="16"/>
                <w:szCs w:val="16"/>
              </w:rPr>
            </w:pPr>
            <w:r w:rsidRPr="0093640A">
              <w:rPr>
                <w:sz w:val="16"/>
                <w:szCs w:val="16"/>
              </w:rPr>
              <w:t>666</w:t>
            </w:r>
          </w:p>
        </w:tc>
        <w:tc>
          <w:tcPr>
            <w:tcW w:w="567" w:type="dxa"/>
          </w:tcPr>
          <w:p w:rsidR="001C6A26" w:rsidRPr="0093640A" w:rsidRDefault="001C6A26" w:rsidP="00E379B6">
            <w:pPr>
              <w:spacing w:before="240"/>
              <w:jc w:val="center"/>
              <w:rPr>
                <w:sz w:val="16"/>
                <w:szCs w:val="16"/>
              </w:rPr>
            </w:pPr>
            <w:r w:rsidRPr="0093640A">
              <w:rPr>
                <w:sz w:val="16"/>
                <w:szCs w:val="16"/>
              </w:rPr>
              <w:t>457</w:t>
            </w:r>
          </w:p>
        </w:tc>
        <w:tc>
          <w:tcPr>
            <w:tcW w:w="709" w:type="dxa"/>
          </w:tcPr>
          <w:p w:rsidR="001C6A26" w:rsidRPr="0093640A" w:rsidRDefault="001C6A26" w:rsidP="00E379B6">
            <w:pPr>
              <w:spacing w:before="240"/>
              <w:rPr>
                <w:sz w:val="16"/>
                <w:szCs w:val="16"/>
              </w:rPr>
            </w:pPr>
            <w:r w:rsidRPr="0093640A">
              <w:rPr>
                <w:sz w:val="16"/>
                <w:szCs w:val="16"/>
              </w:rPr>
              <w:t>31,38</w:t>
            </w:r>
          </w:p>
        </w:tc>
        <w:tc>
          <w:tcPr>
            <w:tcW w:w="708" w:type="dxa"/>
          </w:tcPr>
          <w:p w:rsidR="001C6A26" w:rsidRPr="0093640A" w:rsidRDefault="001C6A26" w:rsidP="00E379B6">
            <w:pPr>
              <w:spacing w:before="240"/>
              <w:rPr>
                <w:sz w:val="16"/>
                <w:szCs w:val="16"/>
              </w:rPr>
            </w:pPr>
            <w:r w:rsidRPr="0093640A">
              <w:rPr>
                <w:sz w:val="16"/>
                <w:szCs w:val="16"/>
              </w:rPr>
              <w:t>68,62</w:t>
            </w:r>
          </w:p>
        </w:tc>
        <w:tc>
          <w:tcPr>
            <w:tcW w:w="567" w:type="dxa"/>
          </w:tcPr>
          <w:p w:rsidR="001C6A26" w:rsidRPr="0093640A" w:rsidRDefault="001C6A26" w:rsidP="00E379B6">
            <w:pPr>
              <w:spacing w:before="240"/>
              <w:rPr>
                <w:sz w:val="16"/>
                <w:szCs w:val="16"/>
              </w:rPr>
            </w:pPr>
            <w:r w:rsidRPr="0093640A">
              <w:rPr>
                <w:sz w:val="16"/>
                <w:szCs w:val="16"/>
              </w:rPr>
              <w:t>320</w:t>
            </w:r>
          </w:p>
        </w:tc>
        <w:tc>
          <w:tcPr>
            <w:tcW w:w="709" w:type="dxa"/>
          </w:tcPr>
          <w:p w:rsidR="001C6A26" w:rsidRPr="0093640A" w:rsidRDefault="001C6A26" w:rsidP="00E379B6">
            <w:pPr>
              <w:spacing w:before="240"/>
              <w:rPr>
                <w:sz w:val="16"/>
                <w:szCs w:val="16"/>
              </w:rPr>
            </w:pPr>
            <w:r w:rsidRPr="0093640A">
              <w:rPr>
                <w:sz w:val="16"/>
                <w:szCs w:val="16"/>
              </w:rPr>
              <w:t>48,04</w:t>
            </w:r>
          </w:p>
        </w:tc>
        <w:tc>
          <w:tcPr>
            <w:tcW w:w="567" w:type="dxa"/>
          </w:tcPr>
          <w:p w:rsidR="001C6A26" w:rsidRPr="0093640A" w:rsidRDefault="001C6A26" w:rsidP="00E379B6">
            <w:pPr>
              <w:spacing w:before="240"/>
              <w:rPr>
                <w:sz w:val="16"/>
                <w:szCs w:val="16"/>
              </w:rPr>
            </w:pPr>
            <w:r w:rsidRPr="0093640A">
              <w:rPr>
                <w:sz w:val="16"/>
                <w:szCs w:val="16"/>
              </w:rPr>
              <w:t>231</w:t>
            </w:r>
          </w:p>
        </w:tc>
        <w:tc>
          <w:tcPr>
            <w:tcW w:w="709" w:type="dxa"/>
          </w:tcPr>
          <w:p w:rsidR="001C6A26" w:rsidRPr="0093640A" w:rsidRDefault="001C6A26" w:rsidP="00E379B6">
            <w:pPr>
              <w:spacing w:before="240"/>
              <w:rPr>
                <w:sz w:val="16"/>
                <w:szCs w:val="16"/>
              </w:rPr>
            </w:pPr>
            <w:r w:rsidRPr="0093640A">
              <w:rPr>
                <w:sz w:val="16"/>
                <w:szCs w:val="16"/>
              </w:rPr>
              <w:t>72,18</w:t>
            </w:r>
          </w:p>
        </w:tc>
        <w:tc>
          <w:tcPr>
            <w:tcW w:w="567" w:type="dxa"/>
          </w:tcPr>
          <w:p w:rsidR="001C6A26" w:rsidRPr="0093640A" w:rsidRDefault="001C6A26" w:rsidP="00E379B6">
            <w:pPr>
              <w:spacing w:before="240"/>
              <w:rPr>
                <w:sz w:val="16"/>
                <w:szCs w:val="16"/>
              </w:rPr>
            </w:pPr>
            <w:r w:rsidRPr="0093640A">
              <w:rPr>
                <w:sz w:val="16"/>
                <w:szCs w:val="16"/>
              </w:rPr>
              <w:t>283</w:t>
            </w:r>
          </w:p>
        </w:tc>
        <w:tc>
          <w:tcPr>
            <w:tcW w:w="709" w:type="dxa"/>
          </w:tcPr>
          <w:p w:rsidR="001C6A26" w:rsidRPr="0093640A" w:rsidRDefault="001C6A26" w:rsidP="00E379B6">
            <w:pPr>
              <w:spacing w:before="240"/>
              <w:rPr>
                <w:sz w:val="16"/>
                <w:szCs w:val="16"/>
              </w:rPr>
            </w:pPr>
            <w:r w:rsidRPr="0093640A">
              <w:rPr>
                <w:sz w:val="16"/>
                <w:szCs w:val="16"/>
              </w:rPr>
              <w:t>42,62</w:t>
            </w:r>
          </w:p>
        </w:tc>
        <w:tc>
          <w:tcPr>
            <w:tcW w:w="567" w:type="dxa"/>
          </w:tcPr>
          <w:p w:rsidR="001C6A26" w:rsidRPr="0093640A" w:rsidRDefault="001C6A26" w:rsidP="00E379B6">
            <w:pPr>
              <w:spacing w:before="240"/>
              <w:rPr>
                <w:sz w:val="16"/>
                <w:szCs w:val="16"/>
              </w:rPr>
            </w:pPr>
            <w:r w:rsidRPr="0093640A">
              <w:rPr>
                <w:sz w:val="16"/>
                <w:szCs w:val="16"/>
              </w:rPr>
              <w:t>174</w:t>
            </w:r>
          </w:p>
        </w:tc>
        <w:tc>
          <w:tcPr>
            <w:tcW w:w="850" w:type="dxa"/>
          </w:tcPr>
          <w:p w:rsidR="001C6A26" w:rsidRPr="0093640A" w:rsidRDefault="001C6A26" w:rsidP="00E379B6">
            <w:pPr>
              <w:spacing w:before="240"/>
              <w:rPr>
                <w:sz w:val="16"/>
                <w:szCs w:val="16"/>
              </w:rPr>
            </w:pPr>
            <w:r w:rsidRPr="0093640A">
              <w:rPr>
                <w:sz w:val="16"/>
                <w:szCs w:val="16"/>
              </w:rPr>
              <w:t>26,20</w:t>
            </w:r>
          </w:p>
        </w:tc>
        <w:tc>
          <w:tcPr>
            <w:tcW w:w="709" w:type="dxa"/>
          </w:tcPr>
          <w:p w:rsidR="001C6A26" w:rsidRPr="0093640A" w:rsidRDefault="001C6A26" w:rsidP="00E379B6">
            <w:pPr>
              <w:spacing w:before="240"/>
              <w:rPr>
                <w:sz w:val="16"/>
                <w:szCs w:val="16"/>
              </w:rPr>
            </w:pPr>
            <w:r w:rsidRPr="0093640A">
              <w:rPr>
                <w:sz w:val="16"/>
                <w:szCs w:val="16"/>
              </w:rPr>
              <w:t>38,24</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GTF</w:t>
            </w:r>
          </w:p>
        </w:tc>
        <w:tc>
          <w:tcPr>
            <w:tcW w:w="567" w:type="dxa"/>
          </w:tcPr>
          <w:p w:rsidR="001C6A26" w:rsidRPr="0093640A" w:rsidRDefault="001C6A26" w:rsidP="00E379B6">
            <w:pPr>
              <w:spacing w:before="240"/>
              <w:jc w:val="center"/>
              <w:rPr>
                <w:sz w:val="16"/>
                <w:szCs w:val="16"/>
              </w:rPr>
            </w:pPr>
            <w:r w:rsidRPr="0093640A">
              <w:rPr>
                <w:sz w:val="16"/>
                <w:szCs w:val="16"/>
              </w:rPr>
              <w:t>296</w:t>
            </w:r>
          </w:p>
        </w:tc>
        <w:tc>
          <w:tcPr>
            <w:tcW w:w="567" w:type="dxa"/>
          </w:tcPr>
          <w:p w:rsidR="001C6A26" w:rsidRPr="0093640A" w:rsidRDefault="001C6A26" w:rsidP="00E379B6">
            <w:pPr>
              <w:spacing w:before="240"/>
              <w:jc w:val="center"/>
              <w:rPr>
                <w:sz w:val="16"/>
                <w:szCs w:val="16"/>
              </w:rPr>
            </w:pPr>
            <w:r w:rsidRPr="0093640A">
              <w:rPr>
                <w:sz w:val="16"/>
                <w:szCs w:val="16"/>
              </w:rPr>
              <w:t>180</w:t>
            </w:r>
          </w:p>
        </w:tc>
        <w:tc>
          <w:tcPr>
            <w:tcW w:w="709" w:type="dxa"/>
          </w:tcPr>
          <w:p w:rsidR="001C6A26" w:rsidRPr="0093640A" w:rsidRDefault="001C6A26" w:rsidP="00E379B6">
            <w:pPr>
              <w:spacing w:before="240"/>
              <w:rPr>
                <w:sz w:val="16"/>
                <w:szCs w:val="16"/>
              </w:rPr>
            </w:pPr>
            <w:r w:rsidRPr="0093640A">
              <w:rPr>
                <w:sz w:val="16"/>
                <w:szCs w:val="16"/>
              </w:rPr>
              <w:t>39,18</w:t>
            </w:r>
          </w:p>
        </w:tc>
        <w:tc>
          <w:tcPr>
            <w:tcW w:w="708" w:type="dxa"/>
          </w:tcPr>
          <w:p w:rsidR="001C6A26" w:rsidRPr="0093640A" w:rsidRDefault="001C6A26" w:rsidP="00E379B6">
            <w:pPr>
              <w:spacing w:before="240"/>
              <w:rPr>
                <w:sz w:val="16"/>
                <w:szCs w:val="16"/>
              </w:rPr>
            </w:pPr>
            <w:r w:rsidRPr="0093640A">
              <w:rPr>
                <w:sz w:val="16"/>
                <w:szCs w:val="16"/>
              </w:rPr>
              <w:t>60,82</w:t>
            </w:r>
          </w:p>
        </w:tc>
        <w:tc>
          <w:tcPr>
            <w:tcW w:w="567" w:type="dxa"/>
          </w:tcPr>
          <w:p w:rsidR="001C6A26" w:rsidRPr="0093640A" w:rsidRDefault="001C6A26" w:rsidP="00E379B6">
            <w:pPr>
              <w:spacing w:before="240"/>
              <w:rPr>
                <w:sz w:val="16"/>
                <w:szCs w:val="16"/>
              </w:rPr>
            </w:pPr>
            <w:r w:rsidRPr="0093640A">
              <w:rPr>
                <w:sz w:val="16"/>
                <w:szCs w:val="16"/>
              </w:rPr>
              <w:t>228</w:t>
            </w:r>
          </w:p>
        </w:tc>
        <w:tc>
          <w:tcPr>
            <w:tcW w:w="709" w:type="dxa"/>
          </w:tcPr>
          <w:p w:rsidR="001C6A26" w:rsidRPr="0093640A" w:rsidRDefault="001C6A26" w:rsidP="00E379B6">
            <w:pPr>
              <w:spacing w:before="240"/>
              <w:rPr>
                <w:sz w:val="16"/>
                <w:szCs w:val="16"/>
              </w:rPr>
            </w:pPr>
            <w:r w:rsidRPr="0093640A">
              <w:rPr>
                <w:sz w:val="16"/>
                <w:szCs w:val="16"/>
              </w:rPr>
              <w:t>77,02</w:t>
            </w:r>
          </w:p>
        </w:tc>
        <w:tc>
          <w:tcPr>
            <w:tcW w:w="567" w:type="dxa"/>
          </w:tcPr>
          <w:p w:rsidR="001C6A26" w:rsidRPr="0093640A" w:rsidRDefault="001C6A26" w:rsidP="00E379B6">
            <w:pPr>
              <w:spacing w:before="240"/>
              <w:rPr>
                <w:sz w:val="16"/>
                <w:szCs w:val="16"/>
              </w:rPr>
            </w:pPr>
            <w:r w:rsidRPr="0093640A">
              <w:rPr>
                <w:sz w:val="16"/>
                <w:szCs w:val="16"/>
              </w:rPr>
              <w:t>155</w:t>
            </w:r>
          </w:p>
        </w:tc>
        <w:tc>
          <w:tcPr>
            <w:tcW w:w="709" w:type="dxa"/>
          </w:tcPr>
          <w:p w:rsidR="001C6A26" w:rsidRPr="0093640A" w:rsidRDefault="001C6A26" w:rsidP="00E379B6">
            <w:pPr>
              <w:spacing w:before="240"/>
              <w:rPr>
                <w:sz w:val="16"/>
                <w:szCs w:val="16"/>
              </w:rPr>
            </w:pPr>
            <w:r w:rsidRPr="0093640A">
              <w:rPr>
                <w:sz w:val="16"/>
                <w:szCs w:val="16"/>
              </w:rPr>
              <w:t>67,98</w:t>
            </w:r>
          </w:p>
        </w:tc>
        <w:tc>
          <w:tcPr>
            <w:tcW w:w="567" w:type="dxa"/>
          </w:tcPr>
          <w:p w:rsidR="001C6A26" w:rsidRPr="0093640A" w:rsidRDefault="001C6A26" w:rsidP="00E379B6">
            <w:pPr>
              <w:spacing w:before="240"/>
              <w:rPr>
                <w:sz w:val="16"/>
                <w:szCs w:val="16"/>
              </w:rPr>
            </w:pPr>
            <w:r w:rsidRPr="0093640A">
              <w:rPr>
                <w:sz w:val="16"/>
                <w:szCs w:val="16"/>
              </w:rPr>
              <w:t>82</w:t>
            </w:r>
          </w:p>
        </w:tc>
        <w:tc>
          <w:tcPr>
            <w:tcW w:w="709" w:type="dxa"/>
          </w:tcPr>
          <w:p w:rsidR="001C6A26" w:rsidRPr="0093640A" w:rsidRDefault="001C6A26" w:rsidP="00E379B6">
            <w:pPr>
              <w:spacing w:before="240"/>
              <w:rPr>
                <w:sz w:val="16"/>
                <w:szCs w:val="16"/>
              </w:rPr>
            </w:pPr>
            <w:r w:rsidRPr="0093640A">
              <w:rPr>
                <w:sz w:val="16"/>
                <w:szCs w:val="16"/>
              </w:rPr>
              <w:t>27,70</w:t>
            </w:r>
          </w:p>
        </w:tc>
        <w:tc>
          <w:tcPr>
            <w:tcW w:w="567" w:type="dxa"/>
          </w:tcPr>
          <w:p w:rsidR="001C6A26" w:rsidRPr="0093640A" w:rsidRDefault="001C6A26" w:rsidP="00E379B6">
            <w:pPr>
              <w:spacing w:before="240"/>
              <w:rPr>
                <w:sz w:val="16"/>
                <w:szCs w:val="16"/>
              </w:rPr>
            </w:pPr>
            <w:r w:rsidRPr="0093640A">
              <w:rPr>
                <w:sz w:val="16"/>
                <w:szCs w:val="16"/>
              </w:rPr>
              <w:t>45</w:t>
            </w:r>
          </w:p>
        </w:tc>
        <w:tc>
          <w:tcPr>
            <w:tcW w:w="850" w:type="dxa"/>
          </w:tcPr>
          <w:p w:rsidR="001C6A26" w:rsidRPr="0093640A" w:rsidRDefault="001C6A26" w:rsidP="00E379B6">
            <w:pPr>
              <w:spacing w:before="240"/>
              <w:rPr>
                <w:sz w:val="16"/>
                <w:szCs w:val="16"/>
              </w:rPr>
            </w:pPr>
            <w:r w:rsidRPr="0093640A">
              <w:rPr>
                <w:sz w:val="16"/>
                <w:szCs w:val="16"/>
              </w:rPr>
              <w:t>15,20</w:t>
            </w:r>
          </w:p>
        </w:tc>
        <w:tc>
          <w:tcPr>
            <w:tcW w:w="709" w:type="dxa"/>
          </w:tcPr>
          <w:p w:rsidR="001C6A26" w:rsidRPr="0093640A" w:rsidRDefault="001C6A26" w:rsidP="00E379B6">
            <w:pPr>
              <w:spacing w:before="240"/>
              <w:rPr>
                <w:sz w:val="16"/>
                <w:szCs w:val="16"/>
              </w:rPr>
            </w:pPr>
            <w:r w:rsidRPr="0093640A">
              <w:rPr>
                <w:sz w:val="16"/>
                <w:szCs w:val="16"/>
              </w:rPr>
              <w:t>25,00</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PBF</w:t>
            </w:r>
          </w:p>
        </w:tc>
        <w:tc>
          <w:tcPr>
            <w:tcW w:w="567" w:type="dxa"/>
          </w:tcPr>
          <w:p w:rsidR="001C6A26" w:rsidRPr="0093640A" w:rsidRDefault="001C6A26" w:rsidP="00E379B6">
            <w:pPr>
              <w:spacing w:before="240"/>
              <w:jc w:val="center"/>
              <w:rPr>
                <w:sz w:val="16"/>
                <w:szCs w:val="16"/>
              </w:rPr>
            </w:pPr>
            <w:r w:rsidRPr="0093640A">
              <w:rPr>
                <w:sz w:val="16"/>
                <w:szCs w:val="16"/>
              </w:rPr>
              <w:t>243</w:t>
            </w:r>
          </w:p>
        </w:tc>
        <w:tc>
          <w:tcPr>
            <w:tcW w:w="567" w:type="dxa"/>
          </w:tcPr>
          <w:p w:rsidR="001C6A26" w:rsidRPr="0093640A" w:rsidRDefault="001C6A26" w:rsidP="00E379B6">
            <w:pPr>
              <w:spacing w:before="240"/>
              <w:jc w:val="center"/>
              <w:rPr>
                <w:sz w:val="16"/>
                <w:szCs w:val="16"/>
              </w:rPr>
            </w:pPr>
            <w:r w:rsidRPr="0093640A">
              <w:rPr>
                <w:sz w:val="16"/>
                <w:szCs w:val="16"/>
              </w:rPr>
              <w:t>150</w:t>
            </w:r>
          </w:p>
        </w:tc>
        <w:tc>
          <w:tcPr>
            <w:tcW w:w="709" w:type="dxa"/>
          </w:tcPr>
          <w:p w:rsidR="001C6A26" w:rsidRPr="0093640A" w:rsidRDefault="001C6A26" w:rsidP="00E379B6">
            <w:pPr>
              <w:spacing w:before="240"/>
              <w:rPr>
                <w:sz w:val="16"/>
                <w:szCs w:val="16"/>
              </w:rPr>
            </w:pPr>
            <w:r w:rsidRPr="0093640A">
              <w:rPr>
                <w:sz w:val="16"/>
                <w:szCs w:val="16"/>
              </w:rPr>
              <w:t>38,27</w:t>
            </w:r>
          </w:p>
        </w:tc>
        <w:tc>
          <w:tcPr>
            <w:tcW w:w="708" w:type="dxa"/>
          </w:tcPr>
          <w:p w:rsidR="001C6A26" w:rsidRPr="0093640A" w:rsidRDefault="001C6A26" w:rsidP="00E379B6">
            <w:pPr>
              <w:spacing w:before="240"/>
              <w:rPr>
                <w:sz w:val="16"/>
                <w:szCs w:val="16"/>
              </w:rPr>
            </w:pPr>
            <w:r w:rsidRPr="0093640A">
              <w:rPr>
                <w:sz w:val="16"/>
                <w:szCs w:val="16"/>
              </w:rPr>
              <w:t>61,73</w:t>
            </w:r>
          </w:p>
        </w:tc>
        <w:tc>
          <w:tcPr>
            <w:tcW w:w="567" w:type="dxa"/>
          </w:tcPr>
          <w:p w:rsidR="001C6A26" w:rsidRPr="0093640A" w:rsidRDefault="001C6A26" w:rsidP="00E379B6">
            <w:pPr>
              <w:spacing w:before="240"/>
              <w:rPr>
                <w:sz w:val="16"/>
                <w:szCs w:val="16"/>
              </w:rPr>
            </w:pPr>
            <w:r w:rsidRPr="0093640A">
              <w:rPr>
                <w:sz w:val="16"/>
                <w:szCs w:val="16"/>
              </w:rPr>
              <w:t>114</w:t>
            </w:r>
          </w:p>
        </w:tc>
        <w:tc>
          <w:tcPr>
            <w:tcW w:w="709" w:type="dxa"/>
          </w:tcPr>
          <w:p w:rsidR="001C6A26" w:rsidRPr="0093640A" w:rsidRDefault="001C6A26" w:rsidP="00E379B6">
            <w:pPr>
              <w:spacing w:before="240"/>
              <w:rPr>
                <w:sz w:val="16"/>
                <w:szCs w:val="16"/>
              </w:rPr>
            </w:pPr>
            <w:r w:rsidRPr="0093640A">
              <w:rPr>
                <w:sz w:val="16"/>
                <w:szCs w:val="16"/>
              </w:rPr>
              <w:t>46,91</w:t>
            </w:r>
          </w:p>
        </w:tc>
        <w:tc>
          <w:tcPr>
            <w:tcW w:w="567" w:type="dxa"/>
          </w:tcPr>
          <w:p w:rsidR="001C6A26" w:rsidRPr="0093640A" w:rsidRDefault="001C6A26" w:rsidP="00E379B6">
            <w:pPr>
              <w:spacing w:before="240"/>
              <w:rPr>
                <w:sz w:val="16"/>
                <w:szCs w:val="16"/>
              </w:rPr>
            </w:pPr>
            <w:r w:rsidRPr="0093640A">
              <w:rPr>
                <w:sz w:val="16"/>
                <w:szCs w:val="16"/>
              </w:rPr>
              <w:t>78</w:t>
            </w:r>
          </w:p>
        </w:tc>
        <w:tc>
          <w:tcPr>
            <w:tcW w:w="709" w:type="dxa"/>
          </w:tcPr>
          <w:p w:rsidR="001C6A26" w:rsidRPr="0093640A" w:rsidRDefault="001C6A26" w:rsidP="00E379B6">
            <w:pPr>
              <w:spacing w:before="240"/>
              <w:rPr>
                <w:sz w:val="16"/>
                <w:szCs w:val="16"/>
              </w:rPr>
            </w:pPr>
            <w:r w:rsidRPr="0093640A">
              <w:rPr>
                <w:sz w:val="16"/>
                <w:szCs w:val="16"/>
              </w:rPr>
              <w:t>68,42</w:t>
            </w:r>
          </w:p>
        </w:tc>
        <w:tc>
          <w:tcPr>
            <w:tcW w:w="567" w:type="dxa"/>
          </w:tcPr>
          <w:p w:rsidR="001C6A26" w:rsidRPr="0093640A" w:rsidRDefault="001C6A26" w:rsidP="00E379B6">
            <w:pPr>
              <w:spacing w:before="240"/>
              <w:rPr>
                <w:sz w:val="16"/>
                <w:szCs w:val="16"/>
              </w:rPr>
            </w:pPr>
            <w:r w:rsidRPr="0093640A">
              <w:rPr>
                <w:sz w:val="16"/>
                <w:szCs w:val="16"/>
              </w:rPr>
              <w:t>85</w:t>
            </w:r>
          </w:p>
        </w:tc>
        <w:tc>
          <w:tcPr>
            <w:tcW w:w="709" w:type="dxa"/>
          </w:tcPr>
          <w:p w:rsidR="001C6A26" w:rsidRPr="0093640A" w:rsidRDefault="001C6A26" w:rsidP="00E379B6">
            <w:pPr>
              <w:spacing w:before="240"/>
              <w:rPr>
                <w:sz w:val="16"/>
                <w:szCs w:val="16"/>
              </w:rPr>
            </w:pPr>
            <w:r w:rsidRPr="0093640A">
              <w:rPr>
                <w:sz w:val="16"/>
                <w:szCs w:val="16"/>
              </w:rPr>
              <w:t>34,97</w:t>
            </w:r>
          </w:p>
        </w:tc>
        <w:tc>
          <w:tcPr>
            <w:tcW w:w="567" w:type="dxa"/>
          </w:tcPr>
          <w:p w:rsidR="001C6A26" w:rsidRPr="0093640A" w:rsidRDefault="001C6A26" w:rsidP="00E379B6">
            <w:pPr>
              <w:spacing w:before="240"/>
              <w:rPr>
                <w:sz w:val="16"/>
                <w:szCs w:val="16"/>
              </w:rPr>
            </w:pPr>
            <w:r w:rsidRPr="0093640A">
              <w:rPr>
                <w:sz w:val="16"/>
                <w:szCs w:val="16"/>
              </w:rPr>
              <w:t>42</w:t>
            </w:r>
          </w:p>
        </w:tc>
        <w:tc>
          <w:tcPr>
            <w:tcW w:w="850" w:type="dxa"/>
          </w:tcPr>
          <w:p w:rsidR="001C6A26" w:rsidRPr="0093640A" w:rsidRDefault="001C6A26" w:rsidP="00E379B6">
            <w:pPr>
              <w:spacing w:before="240"/>
              <w:rPr>
                <w:sz w:val="16"/>
                <w:szCs w:val="16"/>
              </w:rPr>
            </w:pPr>
            <w:r w:rsidRPr="0093640A">
              <w:rPr>
                <w:sz w:val="16"/>
                <w:szCs w:val="16"/>
              </w:rPr>
              <w:t>17,28</w:t>
            </w:r>
          </w:p>
        </w:tc>
        <w:tc>
          <w:tcPr>
            <w:tcW w:w="709" w:type="dxa"/>
          </w:tcPr>
          <w:p w:rsidR="001C6A26" w:rsidRPr="0093640A" w:rsidRDefault="001C6A26" w:rsidP="00E379B6">
            <w:pPr>
              <w:spacing w:before="240"/>
              <w:rPr>
                <w:sz w:val="16"/>
                <w:szCs w:val="16"/>
              </w:rPr>
            </w:pPr>
            <w:r w:rsidRPr="0093640A">
              <w:rPr>
                <w:sz w:val="16"/>
                <w:szCs w:val="16"/>
              </w:rPr>
              <w:t>28,00</w:t>
            </w:r>
          </w:p>
        </w:tc>
      </w:tr>
    </w:tbl>
    <w:p w:rsidR="001C6A26" w:rsidRDefault="001C6A26" w:rsidP="001C6A26">
      <w:pPr>
        <w:rPr>
          <w:b/>
        </w:rPr>
      </w:pPr>
    </w:p>
    <w:p w:rsidR="001C6A26" w:rsidRDefault="001C6A26" w:rsidP="001C6A26">
      <w:pPr>
        <w:rPr>
          <w:b/>
        </w:rPr>
      </w:pPr>
    </w:p>
    <w:p w:rsidR="001C6A26" w:rsidRDefault="001C6A26" w:rsidP="001C6A26">
      <w:pPr>
        <w:spacing w:after="120"/>
        <w:rPr>
          <w:b/>
        </w:rPr>
      </w:pPr>
    </w:p>
    <w:p w:rsidR="001C6A26" w:rsidRPr="00C316C0" w:rsidRDefault="001C6A26" w:rsidP="001C6A26">
      <w:pPr>
        <w:spacing w:after="120"/>
        <w:rPr>
          <w:b/>
        </w:rPr>
      </w:pPr>
      <w:r w:rsidRPr="00C316C0">
        <w:rPr>
          <w:b/>
        </w:rPr>
        <w:t>Tabuľka 12:  Študenti 2. stupňa štúdia k 31.10.2011</w:t>
      </w:r>
      <w:r>
        <w:rPr>
          <w:b/>
        </w:rPr>
        <w:t>, novoprijatí</w:t>
      </w:r>
      <w:r w:rsidRPr="00C316C0">
        <w:rPr>
          <w:b/>
        </w:rPr>
        <w:t xml:space="preserve"> a</w:t>
      </w:r>
      <w:r>
        <w:rPr>
          <w:b/>
        </w:rPr>
        <w:t> </w:t>
      </w:r>
      <w:r w:rsidRPr="00C316C0">
        <w:rPr>
          <w:b/>
        </w:rPr>
        <w:t>absolventi</w:t>
      </w:r>
      <w:r>
        <w:rPr>
          <w:b/>
        </w:rPr>
        <w:t xml:space="preserve"> podľa fakúlt</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
        <w:gridCol w:w="567"/>
        <w:gridCol w:w="709"/>
        <w:gridCol w:w="708"/>
        <w:gridCol w:w="567"/>
        <w:gridCol w:w="709"/>
        <w:gridCol w:w="567"/>
        <w:gridCol w:w="709"/>
        <w:gridCol w:w="567"/>
        <w:gridCol w:w="709"/>
        <w:gridCol w:w="567"/>
        <w:gridCol w:w="850"/>
        <w:gridCol w:w="709"/>
      </w:tblGrid>
      <w:tr w:rsidR="001C6A26" w:rsidRPr="00595B4F" w:rsidTr="00E379B6">
        <w:trPr>
          <w:trHeight w:val="445"/>
        </w:trPr>
        <w:tc>
          <w:tcPr>
            <w:tcW w:w="710" w:type="dxa"/>
            <w:vMerge w:val="restart"/>
            <w:textDirection w:val="btLr"/>
          </w:tcPr>
          <w:p w:rsidR="001C6A26" w:rsidRPr="0093640A" w:rsidRDefault="001C6A26" w:rsidP="00E379B6">
            <w:pPr>
              <w:spacing w:before="240" w:after="120"/>
              <w:ind w:left="113" w:right="113"/>
              <w:rPr>
                <w:b/>
                <w:sz w:val="16"/>
                <w:szCs w:val="16"/>
              </w:rPr>
            </w:pPr>
            <w:r w:rsidRPr="0093640A">
              <w:rPr>
                <w:b/>
                <w:sz w:val="16"/>
                <w:szCs w:val="16"/>
              </w:rPr>
              <w:t>FAKULTA</w:t>
            </w:r>
          </w:p>
        </w:tc>
        <w:tc>
          <w:tcPr>
            <w:tcW w:w="2551" w:type="dxa"/>
            <w:gridSpan w:val="4"/>
          </w:tcPr>
          <w:p w:rsidR="001C6A26" w:rsidRPr="0093640A" w:rsidRDefault="001C6A26" w:rsidP="00E379B6">
            <w:pPr>
              <w:spacing w:before="240" w:after="120"/>
              <w:jc w:val="center"/>
              <w:rPr>
                <w:b/>
                <w:sz w:val="16"/>
                <w:szCs w:val="16"/>
              </w:rPr>
            </w:pPr>
            <w:r w:rsidRPr="0093640A">
              <w:rPr>
                <w:b/>
                <w:sz w:val="16"/>
                <w:szCs w:val="16"/>
              </w:rPr>
              <w:t>POČET ŠTUDENTOV Mgr.Š</w:t>
            </w:r>
          </w:p>
        </w:tc>
        <w:tc>
          <w:tcPr>
            <w:tcW w:w="2552" w:type="dxa"/>
            <w:gridSpan w:val="4"/>
          </w:tcPr>
          <w:p w:rsidR="001C6A26" w:rsidRPr="0093640A" w:rsidRDefault="001C6A26" w:rsidP="00E379B6">
            <w:pPr>
              <w:spacing w:before="240" w:after="120"/>
              <w:jc w:val="center"/>
              <w:rPr>
                <w:b/>
                <w:sz w:val="16"/>
                <w:szCs w:val="16"/>
              </w:rPr>
            </w:pPr>
            <w:r w:rsidRPr="0093640A">
              <w:rPr>
                <w:b/>
                <w:sz w:val="16"/>
                <w:szCs w:val="16"/>
              </w:rPr>
              <w:t>NOVOPRIJATÍ DO 1.ROKA ŠTÚDIA</w:t>
            </w:r>
          </w:p>
        </w:tc>
        <w:tc>
          <w:tcPr>
            <w:tcW w:w="3402" w:type="dxa"/>
            <w:gridSpan w:val="5"/>
          </w:tcPr>
          <w:p w:rsidR="001C6A26" w:rsidRPr="0093640A" w:rsidRDefault="001C6A26" w:rsidP="00E379B6">
            <w:pPr>
              <w:spacing w:before="240" w:after="120"/>
              <w:jc w:val="center"/>
              <w:rPr>
                <w:b/>
                <w:sz w:val="16"/>
                <w:szCs w:val="16"/>
              </w:rPr>
            </w:pPr>
            <w:r w:rsidRPr="0093640A">
              <w:rPr>
                <w:b/>
                <w:sz w:val="16"/>
                <w:szCs w:val="16"/>
              </w:rPr>
              <w:t>ABSOLVENTI</w:t>
            </w:r>
          </w:p>
        </w:tc>
      </w:tr>
      <w:tr w:rsidR="001C6A26" w:rsidRPr="00595B4F" w:rsidTr="00E379B6">
        <w:trPr>
          <w:trHeight w:val="1239"/>
        </w:trPr>
        <w:tc>
          <w:tcPr>
            <w:tcW w:w="710" w:type="dxa"/>
            <w:vMerge/>
            <w:textDirection w:val="btLr"/>
          </w:tcPr>
          <w:p w:rsidR="001C6A26" w:rsidRPr="0093640A" w:rsidRDefault="001C6A26" w:rsidP="00E379B6">
            <w:pPr>
              <w:ind w:left="113" w:right="113"/>
              <w:rPr>
                <w:sz w:val="16"/>
                <w:szCs w:val="16"/>
              </w:rPr>
            </w:pP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forme štúdia</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FŠ na celk. Mgr.</w:t>
            </w:r>
          </w:p>
        </w:tc>
        <w:tc>
          <w:tcPr>
            <w:tcW w:w="708"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v DŠ</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FŠ</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k počtu študentov</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 dennej FŠ</w:t>
            </w:r>
          </w:p>
        </w:tc>
        <w:tc>
          <w:tcPr>
            <w:tcW w:w="850"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abs. DŠ na celk. počte mgr.</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abs. DŠ na DŠ Mgr.</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FF</w:t>
            </w:r>
          </w:p>
        </w:tc>
        <w:tc>
          <w:tcPr>
            <w:tcW w:w="567" w:type="dxa"/>
          </w:tcPr>
          <w:p w:rsidR="001C6A26" w:rsidRPr="0093640A" w:rsidRDefault="001C6A26" w:rsidP="00E379B6">
            <w:pPr>
              <w:spacing w:before="240"/>
              <w:jc w:val="center"/>
              <w:rPr>
                <w:sz w:val="16"/>
                <w:szCs w:val="16"/>
              </w:rPr>
            </w:pPr>
            <w:r w:rsidRPr="0093640A">
              <w:rPr>
                <w:sz w:val="16"/>
                <w:szCs w:val="16"/>
              </w:rPr>
              <w:t>705</w:t>
            </w:r>
          </w:p>
        </w:tc>
        <w:tc>
          <w:tcPr>
            <w:tcW w:w="567" w:type="dxa"/>
          </w:tcPr>
          <w:p w:rsidR="001C6A26" w:rsidRPr="0093640A" w:rsidRDefault="001C6A26" w:rsidP="00E379B6">
            <w:pPr>
              <w:spacing w:before="240"/>
              <w:jc w:val="center"/>
              <w:rPr>
                <w:sz w:val="16"/>
                <w:szCs w:val="16"/>
              </w:rPr>
            </w:pPr>
            <w:r w:rsidRPr="0093640A">
              <w:rPr>
                <w:sz w:val="16"/>
                <w:szCs w:val="16"/>
              </w:rPr>
              <w:t>674</w:t>
            </w:r>
          </w:p>
        </w:tc>
        <w:tc>
          <w:tcPr>
            <w:tcW w:w="709" w:type="dxa"/>
          </w:tcPr>
          <w:p w:rsidR="001C6A26" w:rsidRPr="0093640A" w:rsidRDefault="001C6A26" w:rsidP="00E379B6">
            <w:pPr>
              <w:spacing w:before="240"/>
              <w:jc w:val="center"/>
              <w:rPr>
                <w:sz w:val="16"/>
                <w:szCs w:val="16"/>
              </w:rPr>
            </w:pPr>
            <w:r w:rsidRPr="0093640A">
              <w:rPr>
                <w:sz w:val="16"/>
                <w:szCs w:val="16"/>
              </w:rPr>
              <w:t>4,39</w:t>
            </w:r>
          </w:p>
        </w:tc>
        <w:tc>
          <w:tcPr>
            <w:tcW w:w="708" w:type="dxa"/>
          </w:tcPr>
          <w:p w:rsidR="001C6A26" w:rsidRPr="0093640A" w:rsidRDefault="001C6A26" w:rsidP="00E379B6">
            <w:pPr>
              <w:spacing w:before="240"/>
              <w:jc w:val="center"/>
              <w:rPr>
                <w:sz w:val="16"/>
                <w:szCs w:val="16"/>
              </w:rPr>
            </w:pPr>
            <w:r w:rsidRPr="0093640A">
              <w:rPr>
                <w:sz w:val="16"/>
                <w:szCs w:val="16"/>
              </w:rPr>
              <w:t>95,61</w:t>
            </w:r>
          </w:p>
        </w:tc>
        <w:tc>
          <w:tcPr>
            <w:tcW w:w="567" w:type="dxa"/>
          </w:tcPr>
          <w:p w:rsidR="001C6A26" w:rsidRPr="0093640A" w:rsidRDefault="001C6A26" w:rsidP="00E379B6">
            <w:pPr>
              <w:spacing w:before="240"/>
              <w:jc w:val="center"/>
              <w:rPr>
                <w:sz w:val="16"/>
                <w:szCs w:val="16"/>
              </w:rPr>
            </w:pPr>
            <w:r w:rsidRPr="0093640A">
              <w:rPr>
                <w:sz w:val="16"/>
                <w:szCs w:val="16"/>
              </w:rPr>
              <w:t>457</w:t>
            </w:r>
          </w:p>
        </w:tc>
        <w:tc>
          <w:tcPr>
            <w:tcW w:w="709" w:type="dxa"/>
          </w:tcPr>
          <w:p w:rsidR="001C6A26" w:rsidRPr="0093640A" w:rsidRDefault="001C6A26" w:rsidP="00E379B6">
            <w:pPr>
              <w:spacing w:before="240"/>
              <w:jc w:val="center"/>
              <w:rPr>
                <w:sz w:val="16"/>
                <w:szCs w:val="16"/>
              </w:rPr>
            </w:pPr>
            <w:r w:rsidRPr="0093640A">
              <w:rPr>
                <w:sz w:val="16"/>
                <w:szCs w:val="16"/>
              </w:rPr>
              <w:t>64,82</w:t>
            </w:r>
          </w:p>
        </w:tc>
        <w:tc>
          <w:tcPr>
            <w:tcW w:w="567" w:type="dxa"/>
          </w:tcPr>
          <w:p w:rsidR="001C6A26" w:rsidRPr="0093640A" w:rsidRDefault="001C6A26" w:rsidP="00E379B6">
            <w:pPr>
              <w:spacing w:before="240"/>
              <w:jc w:val="center"/>
              <w:rPr>
                <w:sz w:val="16"/>
                <w:szCs w:val="16"/>
              </w:rPr>
            </w:pPr>
            <w:r w:rsidRPr="0093640A">
              <w:rPr>
                <w:sz w:val="16"/>
                <w:szCs w:val="16"/>
              </w:rPr>
              <w:t>408</w:t>
            </w:r>
          </w:p>
        </w:tc>
        <w:tc>
          <w:tcPr>
            <w:tcW w:w="709" w:type="dxa"/>
          </w:tcPr>
          <w:p w:rsidR="001C6A26" w:rsidRPr="0093640A" w:rsidRDefault="001C6A26" w:rsidP="00E379B6">
            <w:pPr>
              <w:spacing w:before="240"/>
              <w:jc w:val="center"/>
              <w:rPr>
                <w:sz w:val="16"/>
                <w:szCs w:val="16"/>
              </w:rPr>
            </w:pPr>
            <w:r w:rsidRPr="0093640A">
              <w:rPr>
                <w:sz w:val="16"/>
                <w:szCs w:val="16"/>
              </w:rPr>
              <w:t>89,27</w:t>
            </w:r>
          </w:p>
        </w:tc>
        <w:tc>
          <w:tcPr>
            <w:tcW w:w="567" w:type="dxa"/>
          </w:tcPr>
          <w:p w:rsidR="001C6A26" w:rsidRPr="0093640A" w:rsidRDefault="001C6A26" w:rsidP="00E379B6">
            <w:pPr>
              <w:spacing w:before="240"/>
              <w:jc w:val="center"/>
              <w:rPr>
                <w:sz w:val="16"/>
                <w:szCs w:val="16"/>
              </w:rPr>
            </w:pPr>
            <w:r w:rsidRPr="0093640A">
              <w:rPr>
                <w:sz w:val="16"/>
                <w:szCs w:val="16"/>
              </w:rPr>
              <w:t>307</w:t>
            </w:r>
          </w:p>
        </w:tc>
        <w:tc>
          <w:tcPr>
            <w:tcW w:w="709" w:type="dxa"/>
          </w:tcPr>
          <w:p w:rsidR="001C6A26" w:rsidRPr="0093640A" w:rsidRDefault="001C6A26" w:rsidP="00E379B6">
            <w:pPr>
              <w:spacing w:before="240"/>
              <w:jc w:val="center"/>
              <w:rPr>
                <w:sz w:val="16"/>
                <w:szCs w:val="16"/>
              </w:rPr>
            </w:pPr>
            <w:r w:rsidRPr="0093640A">
              <w:rPr>
                <w:sz w:val="16"/>
                <w:szCs w:val="16"/>
              </w:rPr>
              <w:t>43,54</w:t>
            </w:r>
          </w:p>
        </w:tc>
        <w:tc>
          <w:tcPr>
            <w:tcW w:w="567" w:type="dxa"/>
          </w:tcPr>
          <w:p w:rsidR="001C6A26" w:rsidRPr="0093640A" w:rsidRDefault="001C6A26" w:rsidP="00E379B6">
            <w:pPr>
              <w:spacing w:before="240"/>
              <w:jc w:val="center"/>
              <w:rPr>
                <w:sz w:val="16"/>
                <w:szCs w:val="16"/>
              </w:rPr>
            </w:pPr>
            <w:r w:rsidRPr="0093640A">
              <w:rPr>
                <w:sz w:val="16"/>
                <w:szCs w:val="16"/>
              </w:rPr>
              <w:t>307</w:t>
            </w:r>
          </w:p>
        </w:tc>
        <w:tc>
          <w:tcPr>
            <w:tcW w:w="850" w:type="dxa"/>
          </w:tcPr>
          <w:p w:rsidR="001C6A26" w:rsidRPr="0093640A" w:rsidRDefault="001C6A26" w:rsidP="00E379B6">
            <w:pPr>
              <w:spacing w:before="240"/>
              <w:jc w:val="center"/>
              <w:rPr>
                <w:sz w:val="16"/>
                <w:szCs w:val="16"/>
              </w:rPr>
            </w:pPr>
            <w:r w:rsidRPr="0093640A">
              <w:rPr>
                <w:sz w:val="16"/>
                <w:szCs w:val="16"/>
              </w:rPr>
              <w:t>43,54</w:t>
            </w:r>
          </w:p>
        </w:tc>
        <w:tc>
          <w:tcPr>
            <w:tcW w:w="709" w:type="dxa"/>
          </w:tcPr>
          <w:p w:rsidR="001C6A26" w:rsidRPr="0093640A" w:rsidRDefault="001C6A26" w:rsidP="00E379B6">
            <w:pPr>
              <w:spacing w:before="240"/>
              <w:jc w:val="center"/>
              <w:rPr>
                <w:sz w:val="16"/>
                <w:szCs w:val="16"/>
              </w:rPr>
            </w:pPr>
            <w:r w:rsidRPr="0093640A">
              <w:rPr>
                <w:sz w:val="16"/>
                <w:szCs w:val="16"/>
              </w:rPr>
              <w:t>45,54</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FHPV</w:t>
            </w:r>
          </w:p>
        </w:tc>
        <w:tc>
          <w:tcPr>
            <w:tcW w:w="567" w:type="dxa"/>
          </w:tcPr>
          <w:p w:rsidR="001C6A26" w:rsidRPr="0093640A" w:rsidRDefault="001C6A26" w:rsidP="00E379B6">
            <w:pPr>
              <w:spacing w:before="240"/>
              <w:jc w:val="center"/>
              <w:rPr>
                <w:sz w:val="16"/>
                <w:szCs w:val="16"/>
              </w:rPr>
            </w:pPr>
            <w:r w:rsidRPr="0093640A">
              <w:rPr>
                <w:sz w:val="16"/>
                <w:szCs w:val="16"/>
              </w:rPr>
              <w:t>523</w:t>
            </w:r>
          </w:p>
        </w:tc>
        <w:tc>
          <w:tcPr>
            <w:tcW w:w="567" w:type="dxa"/>
          </w:tcPr>
          <w:p w:rsidR="001C6A26" w:rsidRPr="0093640A" w:rsidRDefault="001C6A26" w:rsidP="00E379B6">
            <w:pPr>
              <w:spacing w:before="240"/>
              <w:jc w:val="center"/>
              <w:rPr>
                <w:sz w:val="16"/>
                <w:szCs w:val="16"/>
              </w:rPr>
            </w:pPr>
            <w:r w:rsidRPr="0093640A">
              <w:rPr>
                <w:sz w:val="16"/>
                <w:szCs w:val="16"/>
              </w:rPr>
              <w:t>421</w:t>
            </w:r>
          </w:p>
        </w:tc>
        <w:tc>
          <w:tcPr>
            <w:tcW w:w="709" w:type="dxa"/>
          </w:tcPr>
          <w:p w:rsidR="001C6A26" w:rsidRPr="0093640A" w:rsidRDefault="001C6A26" w:rsidP="00E379B6">
            <w:pPr>
              <w:spacing w:before="240"/>
              <w:jc w:val="center"/>
              <w:rPr>
                <w:sz w:val="16"/>
                <w:szCs w:val="16"/>
              </w:rPr>
            </w:pPr>
            <w:r w:rsidRPr="0093640A">
              <w:rPr>
                <w:sz w:val="16"/>
                <w:szCs w:val="16"/>
              </w:rPr>
              <w:t>19,50</w:t>
            </w:r>
          </w:p>
        </w:tc>
        <w:tc>
          <w:tcPr>
            <w:tcW w:w="708" w:type="dxa"/>
          </w:tcPr>
          <w:p w:rsidR="001C6A26" w:rsidRPr="0093640A" w:rsidRDefault="001C6A26" w:rsidP="00E379B6">
            <w:pPr>
              <w:spacing w:before="240"/>
              <w:jc w:val="center"/>
              <w:rPr>
                <w:sz w:val="16"/>
                <w:szCs w:val="16"/>
              </w:rPr>
            </w:pPr>
            <w:r w:rsidRPr="0093640A">
              <w:rPr>
                <w:sz w:val="16"/>
                <w:szCs w:val="16"/>
              </w:rPr>
              <w:t>80,50</w:t>
            </w:r>
          </w:p>
        </w:tc>
        <w:tc>
          <w:tcPr>
            <w:tcW w:w="567" w:type="dxa"/>
          </w:tcPr>
          <w:p w:rsidR="001C6A26" w:rsidRPr="0093640A" w:rsidRDefault="001C6A26" w:rsidP="00E379B6">
            <w:pPr>
              <w:spacing w:before="240"/>
              <w:jc w:val="center"/>
              <w:rPr>
                <w:sz w:val="16"/>
                <w:szCs w:val="16"/>
              </w:rPr>
            </w:pPr>
            <w:r w:rsidRPr="0093640A">
              <w:rPr>
                <w:sz w:val="16"/>
                <w:szCs w:val="16"/>
              </w:rPr>
              <w:t>192</w:t>
            </w:r>
          </w:p>
        </w:tc>
        <w:tc>
          <w:tcPr>
            <w:tcW w:w="709" w:type="dxa"/>
          </w:tcPr>
          <w:p w:rsidR="001C6A26" w:rsidRPr="0093640A" w:rsidRDefault="001C6A26" w:rsidP="00E379B6">
            <w:pPr>
              <w:spacing w:before="240"/>
              <w:jc w:val="center"/>
              <w:rPr>
                <w:sz w:val="16"/>
                <w:szCs w:val="16"/>
              </w:rPr>
            </w:pPr>
            <w:r w:rsidRPr="0093640A">
              <w:rPr>
                <w:sz w:val="16"/>
                <w:szCs w:val="16"/>
              </w:rPr>
              <w:t>36,71</w:t>
            </w:r>
          </w:p>
        </w:tc>
        <w:tc>
          <w:tcPr>
            <w:tcW w:w="567" w:type="dxa"/>
          </w:tcPr>
          <w:p w:rsidR="001C6A26" w:rsidRPr="0093640A" w:rsidRDefault="001C6A26" w:rsidP="00E379B6">
            <w:pPr>
              <w:spacing w:before="240"/>
              <w:jc w:val="center"/>
              <w:rPr>
                <w:sz w:val="16"/>
                <w:szCs w:val="16"/>
              </w:rPr>
            </w:pPr>
            <w:r w:rsidRPr="0093640A">
              <w:rPr>
                <w:sz w:val="16"/>
                <w:szCs w:val="16"/>
              </w:rPr>
              <w:t>169</w:t>
            </w:r>
          </w:p>
        </w:tc>
        <w:tc>
          <w:tcPr>
            <w:tcW w:w="709" w:type="dxa"/>
          </w:tcPr>
          <w:p w:rsidR="001C6A26" w:rsidRPr="0093640A" w:rsidRDefault="001C6A26" w:rsidP="00E379B6">
            <w:pPr>
              <w:spacing w:before="240"/>
              <w:jc w:val="center"/>
              <w:rPr>
                <w:sz w:val="16"/>
                <w:szCs w:val="16"/>
              </w:rPr>
            </w:pPr>
            <w:r w:rsidRPr="0093640A">
              <w:rPr>
                <w:sz w:val="16"/>
                <w:szCs w:val="16"/>
              </w:rPr>
              <w:t>88,02</w:t>
            </w:r>
          </w:p>
        </w:tc>
        <w:tc>
          <w:tcPr>
            <w:tcW w:w="567" w:type="dxa"/>
          </w:tcPr>
          <w:p w:rsidR="001C6A26" w:rsidRPr="0093640A" w:rsidRDefault="001C6A26" w:rsidP="00E379B6">
            <w:pPr>
              <w:spacing w:before="240"/>
              <w:jc w:val="center"/>
              <w:rPr>
                <w:sz w:val="16"/>
                <w:szCs w:val="16"/>
              </w:rPr>
            </w:pPr>
            <w:r w:rsidRPr="0093640A">
              <w:rPr>
                <w:sz w:val="16"/>
                <w:szCs w:val="16"/>
              </w:rPr>
              <w:t>382</w:t>
            </w:r>
          </w:p>
        </w:tc>
        <w:tc>
          <w:tcPr>
            <w:tcW w:w="709" w:type="dxa"/>
          </w:tcPr>
          <w:p w:rsidR="001C6A26" w:rsidRPr="0093640A" w:rsidRDefault="001C6A26" w:rsidP="00E379B6">
            <w:pPr>
              <w:spacing w:before="240"/>
              <w:jc w:val="center"/>
              <w:rPr>
                <w:sz w:val="16"/>
                <w:szCs w:val="16"/>
              </w:rPr>
            </w:pPr>
            <w:r w:rsidRPr="0093640A">
              <w:rPr>
                <w:sz w:val="16"/>
                <w:szCs w:val="16"/>
              </w:rPr>
              <w:t>73,04</w:t>
            </w:r>
          </w:p>
        </w:tc>
        <w:tc>
          <w:tcPr>
            <w:tcW w:w="567" w:type="dxa"/>
          </w:tcPr>
          <w:p w:rsidR="001C6A26" w:rsidRPr="0093640A" w:rsidRDefault="001C6A26" w:rsidP="00E379B6">
            <w:pPr>
              <w:spacing w:before="240"/>
              <w:jc w:val="center"/>
              <w:rPr>
                <w:sz w:val="16"/>
                <w:szCs w:val="16"/>
              </w:rPr>
            </w:pPr>
            <w:r w:rsidRPr="0093640A">
              <w:rPr>
                <w:sz w:val="16"/>
                <w:szCs w:val="16"/>
              </w:rPr>
              <w:t>215</w:t>
            </w:r>
          </w:p>
        </w:tc>
        <w:tc>
          <w:tcPr>
            <w:tcW w:w="850" w:type="dxa"/>
          </w:tcPr>
          <w:p w:rsidR="001C6A26" w:rsidRPr="0093640A" w:rsidRDefault="001C6A26" w:rsidP="00E379B6">
            <w:pPr>
              <w:spacing w:before="240"/>
              <w:jc w:val="center"/>
              <w:rPr>
                <w:sz w:val="16"/>
                <w:szCs w:val="16"/>
              </w:rPr>
            </w:pPr>
            <w:r w:rsidRPr="0093640A">
              <w:rPr>
                <w:sz w:val="16"/>
                <w:szCs w:val="16"/>
              </w:rPr>
              <w:t>41,10</w:t>
            </w:r>
          </w:p>
        </w:tc>
        <w:tc>
          <w:tcPr>
            <w:tcW w:w="709" w:type="dxa"/>
          </w:tcPr>
          <w:p w:rsidR="001C6A26" w:rsidRPr="0093640A" w:rsidRDefault="001C6A26" w:rsidP="00E379B6">
            <w:pPr>
              <w:spacing w:before="240"/>
              <w:jc w:val="center"/>
              <w:rPr>
                <w:sz w:val="16"/>
                <w:szCs w:val="16"/>
              </w:rPr>
            </w:pPr>
            <w:r w:rsidRPr="0093640A">
              <w:rPr>
                <w:sz w:val="16"/>
                <w:szCs w:val="16"/>
              </w:rPr>
              <w:t>51,06</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FŠ</w:t>
            </w:r>
          </w:p>
        </w:tc>
        <w:tc>
          <w:tcPr>
            <w:tcW w:w="567" w:type="dxa"/>
          </w:tcPr>
          <w:p w:rsidR="001C6A26" w:rsidRPr="0093640A" w:rsidRDefault="001C6A26" w:rsidP="00E379B6">
            <w:pPr>
              <w:spacing w:before="240"/>
              <w:jc w:val="center"/>
              <w:rPr>
                <w:sz w:val="16"/>
                <w:szCs w:val="16"/>
              </w:rPr>
            </w:pPr>
            <w:r w:rsidRPr="0093640A">
              <w:rPr>
                <w:sz w:val="16"/>
                <w:szCs w:val="16"/>
              </w:rPr>
              <w:t>78</w:t>
            </w:r>
          </w:p>
        </w:tc>
        <w:tc>
          <w:tcPr>
            <w:tcW w:w="567" w:type="dxa"/>
          </w:tcPr>
          <w:p w:rsidR="001C6A26" w:rsidRPr="0093640A" w:rsidRDefault="001C6A26" w:rsidP="00E379B6">
            <w:pPr>
              <w:spacing w:before="240"/>
              <w:jc w:val="center"/>
              <w:rPr>
                <w:sz w:val="16"/>
                <w:szCs w:val="16"/>
              </w:rPr>
            </w:pPr>
            <w:r w:rsidRPr="0093640A">
              <w:rPr>
                <w:sz w:val="16"/>
                <w:szCs w:val="16"/>
              </w:rPr>
              <w:t>47</w:t>
            </w:r>
          </w:p>
        </w:tc>
        <w:tc>
          <w:tcPr>
            <w:tcW w:w="709" w:type="dxa"/>
          </w:tcPr>
          <w:p w:rsidR="001C6A26" w:rsidRPr="0093640A" w:rsidRDefault="001C6A26" w:rsidP="00E379B6">
            <w:pPr>
              <w:spacing w:before="240"/>
              <w:jc w:val="center"/>
              <w:rPr>
                <w:sz w:val="16"/>
                <w:szCs w:val="16"/>
              </w:rPr>
            </w:pPr>
            <w:r w:rsidRPr="0093640A">
              <w:rPr>
                <w:sz w:val="16"/>
                <w:szCs w:val="16"/>
              </w:rPr>
              <w:t>39,74</w:t>
            </w:r>
          </w:p>
        </w:tc>
        <w:tc>
          <w:tcPr>
            <w:tcW w:w="708" w:type="dxa"/>
          </w:tcPr>
          <w:p w:rsidR="001C6A26" w:rsidRPr="0093640A" w:rsidRDefault="001C6A26" w:rsidP="00E379B6">
            <w:pPr>
              <w:spacing w:before="240"/>
              <w:jc w:val="center"/>
              <w:rPr>
                <w:sz w:val="16"/>
                <w:szCs w:val="16"/>
              </w:rPr>
            </w:pPr>
            <w:r w:rsidRPr="0093640A">
              <w:rPr>
                <w:sz w:val="16"/>
                <w:szCs w:val="16"/>
              </w:rPr>
              <w:t>60,26</w:t>
            </w:r>
          </w:p>
        </w:tc>
        <w:tc>
          <w:tcPr>
            <w:tcW w:w="567" w:type="dxa"/>
          </w:tcPr>
          <w:p w:rsidR="001C6A26" w:rsidRPr="0093640A" w:rsidRDefault="001C6A26" w:rsidP="00E379B6">
            <w:pPr>
              <w:spacing w:before="240"/>
              <w:jc w:val="center"/>
              <w:rPr>
                <w:sz w:val="16"/>
                <w:szCs w:val="16"/>
              </w:rPr>
            </w:pPr>
            <w:r w:rsidRPr="0093640A">
              <w:rPr>
                <w:sz w:val="16"/>
                <w:szCs w:val="16"/>
              </w:rPr>
              <w:t>33</w:t>
            </w:r>
          </w:p>
        </w:tc>
        <w:tc>
          <w:tcPr>
            <w:tcW w:w="709" w:type="dxa"/>
          </w:tcPr>
          <w:p w:rsidR="001C6A26" w:rsidRPr="0093640A" w:rsidRDefault="001C6A26" w:rsidP="00E379B6">
            <w:pPr>
              <w:spacing w:before="240"/>
              <w:jc w:val="center"/>
              <w:rPr>
                <w:sz w:val="16"/>
                <w:szCs w:val="16"/>
              </w:rPr>
            </w:pPr>
            <w:r w:rsidRPr="0093640A">
              <w:rPr>
                <w:sz w:val="16"/>
                <w:szCs w:val="16"/>
              </w:rPr>
              <w:t>42,30</w:t>
            </w:r>
          </w:p>
        </w:tc>
        <w:tc>
          <w:tcPr>
            <w:tcW w:w="567" w:type="dxa"/>
          </w:tcPr>
          <w:p w:rsidR="001C6A26" w:rsidRPr="0093640A" w:rsidRDefault="001C6A26" w:rsidP="00E379B6">
            <w:pPr>
              <w:spacing w:before="240"/>
              <w:jc w:val="center"/>
              <w:rPr>
                <w:sz w:val="16"/>
                <w:szCs w:val="16"/>
              </w:rPr>
            </w:pPr>
            <w:r w:rsidRPr="0093640A">
              <w:rPr>
                <w:sz w:val="16"/>
                <w:szCs w:val="16"/>
              </w:rPr>
              <w:t>22</w:t>
            </w:r>
          </w:p>
        </w:tc>
        <w:tc>
          <w:tcPr>
            <w:tcW w:w="709" w:type="dxa"/>
          </w:tcPr>
          <w:p w:rsidR="001C6A26" w:rsidRPr="0093640A" w:rsidRDefault="001C6A26" w:rsidP="00E379B6">
            <w:pPr>
              <w:spacing w:before="240"/>
              <w:jc w:val="center"/>
              <w:rPr>
                <w:sz w:val="16"/>
                <w:szCs w:val="16"/>
              </w:rPr>
            </w:pPr>
            <w:r w:rsidRPr="0093640A">
              <w:rPr>
                <w:sz w:val="16"/>
                <w:szCs w:val="16"/>
              </w:rPr>
              <w:t>66,66</w:t>
            </w:r>
          </w:p>
        </w:tc>
        <w:tc>
          <w:tcPr>
            <w:tcW w:w="567" w:type="dxa"/>
          </w:tcPr>
          <w:p w:rsidR="001C6A26" w:rsidRPr="0093640A" w:rsidRDefault="001C6A26" w:rsidP="00E379B6">
            <w:pPr>
              <w:spacing w:before="240"/>
              <w:jc w:val="center"/>
              <w:rPr>
                <w:sz w:val="16"/>
                <w:szCs w:val="16"/>
              </w:rPr>
            </w:pPr>
            <w:r w:rsidRPr="0093640A">
              <w:rPr>
                <w:sz w:val="16"/>
                <w:szCs w:val="16"/>
              </w:rPr>
              <w:t>32</w:t>
            </w:r>
          </w:p>
        </w:tc>
        <w:tc>
          <w:tcPr>
            <w:tcW w:w="709" w:type="dxa"/>
          </w:tcPr>
          <w:p w:rsidR="001C6A26" w:rsidRPr="0093640A" w:rsidRDefault="001C6A26" w:rsidP="00E379B6">
            <w:pPr>
              <w:spacing w:before="240"/>
              <w:jc w:val="center"/>
              <w:rPr>
                <w:sz w:val="16"/>
                <w:szCs w:val="16"/>
              </w:rPr>
            </w:pPr>
            <w:r w:rsidRPr="0093640A">
              <w:rPr>
                <w:sz w:val="16"/>
                <w:szCs w:val="16"/>
              </w:rPr>
              <w:t>41,02</w:t>
            </w:r>
          </w:p>
        </w:tc>
        <w:tc>
          <w:tcPr>
            <w:tcW w:w="567" w:type="dxa"/>
          </w:tcPr>
          <w:p w:rsidR="001C6A26" w:rsidRPr="0093640A" w:rsidRDefault="001C6A26" w:rsidP="00E379B6">
            <w:pPr>
              <w:spacing w:before="240"/>
              <w:jc w:val="center"/>
              <w:rPr>
                <w:sz w:val="16"/>
                <w:szCs w:val="16"/>
              </w:rPr>
            </w:pPr>
            <w:r w:rsidRPr="0093640A">
              <w:rPr>
                <w:sz w:val="16"/>
                <w:szCs w:val="16"/>
              </w:rPr>
              <w:t>18</w:t>
            </w:r>
          </w:p>
        </w:tc>
        <w:tc>
          <w:tcPr>
            <w:tcW w:w="850" w:type="dxa"/>
          </w:tcPr>
          <w:p w:rsidR="001C6A26" w:rsidRPr="0093640A" w:rsidRDefault="001C6A26" w:rsidP="00E379B6">
            <w:pPr>
              <w:spacing w:before="240"/>
              <w:jc w:val="center"/>
              <w:rPr>
                <w:sz w:val="16"/>
                <w:szCs w:val="16"/>
              </w:rPr>
            </w:pPr>
            <w:r w:rsidRPr="0093640A">
              <w:rPr>
                <w:sz w:val="16"/>
                <w:szCs w:val="16"/>
              </w:rPr>
              <w:t>23,07</w:t>
            </w:r>
          </w:p>
        </w:tc>
        <w:tc>
          <w:tcPr>
            <w:tcW w:w="709" w:type="dxa"/>
          </w:tcPr>
          <w:p w:rsidR="001C6A26" w:rsidRPr="0093640A" w:rsidRDefault="001C6A26" w:rsidP="00E379B6">
            <w:pPr>
              <w:spacing w:before="240"/>
              <w:jc w:val="center"/>
              <w:rPr>
                <w:sz w:val="16"/>
                <w:szCs w:val="16"/>
              </w:rPr>
            </w:pPr>
            <w:r w:rsidRPr="0093640A">
              <w:rPr>
                <w:sz w:val="16"/>
                <w:szCs w:val="16"/>
              </w:rPr>
              <w:t>38,29</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t>PF</w:t>
            </w:r>
          </w:p>
        </w:tc>
        <w:tc>
          <w:tcPr>
            <w:tcW w:w="567" w:type="dxa"/>
          </w:tcPr>
          <w:p w:rsidR="001C6A26" w:rsidRPr="0093640A" w:rsidRDefault="001C6A26" w:rsidP="00E379B6">
            <w:pPr>
              <w:spacing w:before="240"/>
              <w:jc w:val="center"/>
              <w:rPr>
                <w:sz w:val="16"/>
                <w:szCs w:val="16"/>
              </w:rPr>
            </w:pPr>
            <w:r w:rsidRPr="0093640A">
              <w:rPr>
                <w:sz w:val="16"/>
                <w:szCs w:val="16"/>
              </w:rPr>
              <w:t>373</w:t>
            </w:r>
          </w:p>
        </w:tc>
        <w:tc>
          <w:tcPr>
            <w:tcW w:w="567" w:type="dxa"/>
          </w:tcPr>
          <w:p w:rsidR="001C6A26" w:rsidRPr="0093640A" w:rsidRDefault="001C6A26" w:rsidP="00E379B6">
            <w:pPr>
              <w:spacing w:before="240"/>
              <w:jc w:val="center"/>
              <w:rPr>
                <w:sz w:val="16"/>
                <w:szCs w:val="16"/>
              </w:rPr>
            </w:pPr>
            <w:r w:rsidRPr="0093640A">
              <w:rPr>
                <w:sz w:val="16"/>
                <w:szCs w:val="16"/>
              </w:rPr>
              <w:t>213</w:t>
            </w:r>
          </w:p>
        </w:tc>
        <w:tc>
          <w:tcPr>
            <w:tcW w:w="709" w:type="dxa"/>
          </w:tcPr>
          <w:p w:rsidR="001C6A26" w:rsidRPr="0093640A" w:rsidRDefault="001C6A26" w:rsidP="00E379B6">
            <w:pPr>
              <w:spacing w:before="240"/>
              <w:jc w:val="center"/>
              <w:rPr>
                <w:sz w:val="16"/>
                <w:szCs w:val="16"/>
              </w:rPr>
            </w:pPr>
            <w:r w:rsidRPr="0093640A">
              <w:rPr>
                <w:sz w:val="16"/>
                <w:szCs w:val="16"/>
              </w:rPr>
              <w:t>42,89</w:t>
            </w:r>
          </w:p>
        </w:tc>
        <w:tc>
          <w:tcPr>
            <w:tcW w:w="708" w:type="dxa"/>
          </w:tcPr>
          <w:p w:rsidR="001C6A26" w:rsidRPr="0093640A" w:rsidRDefault="001C6A26" w:rsidP="00E379B6">
            <w:pPr>
              <w:spacing w:before="240"/>
              <w:jc w:val="center"/>
              <w:rPr>
                <w:sz w:val="16"/>
                <w:szCs w:val="16"/>
              </w:rPr>
            </w:pPr>
            <w:r w:rsidRPr="0093640A">
              <w:rPr>
                <w:sz w:val="16"/>
                <w:szCs w:val="16"/>
              </w:rPr>
              <w:t>57,11</w:t>
            </w:r>
          </w:p>
        </w:tc>
        <w:tc>
          <w:tcPr>
            <w:tcW w:w="567" w:type="dxa"/>
          </w:tcPr>
          <w:p w:rsidR="001C6A26" w:rsidRPr="0093640A" w:rsidRDefault="001C6A26" w:rsidP="00E379B6">
            <w:pPr>
              <w:spacing w:before="240"/>
              <w:jc w:val="center"/>
              <w:rPr>
                <w:sz w:val="16"/>
                <w:szCs w:val="16"/>
              </w:rPr>
            </w:pPr>
            <w:r w:rsidRPr="0093640A">
              <w:rPr>
                <w:sz w:val="16"/>
                <w:szCs w:val="16"/>
              </w:rPr>
              <w:t>227</w:t>
            </w:r>
          </w:p>
        </w:tc>
        <w:tc>
          <w:tcPr>
            <w:tcW w:w="709" w:type="dxa"/>
          </w:tcPr>
          <w:p w:rsidR="001C6A26" w:rsidRPr="0093640A" w:rsidRDefault="001C6A26" w:rsidP="00E379B6">
            <w:pPr>
              <w:spacing w:before="240"/>
              <w:jc w:val="center"/>
              <w:rPr>
                <w:sz w:val="16"/>
                <w:szCs w:val="16"/>
              </w:rPr>
            </w:pPr>
            <w:r w:rsidRPr="0093640A">
              <w:rPr>
                <w:sz w:val="16"/>
                <w:szCs w:val="16"/>
              </w:rPr>
              <w:t>60,85</w:t>
            </w:r>
          </w:p>
        </w:tc>
        <w:tc>
          <w:tcPr>
            <w:tcW w:w="567" w:type="dxa"/>
          </w:tcPr>
          <w:p w:rsidR="001C6A26" w:rsidRPr="0093640A" w:rsidRDefault="001C6A26" w:rsidP="00E379B6">
            <w:pPr>
              <w:spacing w:before="240"/>
              <w:jc w:val="center"/>
              <w:rPr>
                <w:sz w:val="16"/>
                <w:szCs w:val="16"/>
              </w:rPr>
            </w:pPr>
            <w:r w:rsidRPr="0093640A">
              <w:rPr>
                <w:sz w:val="16"/>
                <w:szCs w:val="16"/>
              </w:rPr>
              <w:t>136</w:t>
            </w:r>
          </w:p>
        </w:tc>
        <w:tc>
          <w:tcPr>
            <w:tcW w:w="709" w:type="dxa"/>
          </w:tcPr>
          <w:p w:rsidR="001C6A26" w:rsidRPr="0093640A" w:rsidRDefault="001C6A26" w:rsidP="00E379B6">
            <w:pPr>
              <w:spacing w:before="240"/>
              <w:jc w:val="center"/>
              <w:rPr>
                <w:sz w:val="16"/>
                <w:szCs w:val="16"/>
              </w:rPr>
            </w:pPr>
            <w:r w:rsidRPr="0093640A">
              <w:rPr>
                <w:sz w:val="16"/>
                <w:szCs w:val="16"/>
              </w:rPr>
              <w:t>59,91</w:t>
            </w:r>
          </w:p>
        </w:tc>
        <w:tc>
          <w:tcPr>
            <w:tcW w:w="567" w:type="dxa"/>
          </w:tcPr>
          <w:p w:rsidR="001C6A26" w:rsidRPr="0093640A" w:rsidRDefault="001C6A26" w:rsidP="00E379B6">
            <w:pPr>
              <w:spacing w:before="240"/>
              <w:jc w:val="center"/>
              <w:rPr>
                <w:sz w:val="16"/>
                <w:szCs w:val="16"/>
              </w:rPr>
            </w:pPr>
            <w:r w:rsidRPr="0093640A">
              <w:rPr>
                <w:sz w:val="16"/>
                <w:szCs w:val="16"/>
              </w:rPr>
              <w:t>217</w:t>
            </w:r>
          </w:p>
        </w:tc>
        <w:tc>
          <w:tcPr>
            <w:tcW w:w="709" w:type="dxa"/>
          </w:tcPr>
          <w:p w:rsidR="001C6A26" w:rsidRPr="0093640A" w:rsidRDefault="001C6A26" w:rsidP="00E379B6">
            <w:pPr>
              <w:spacing w:before="240"/>
              <w:jc w:val="center"/>
              <w:rPr>
                <w:sz w:val="16"/>
                <w:szCs w:val="16"/>
              </w:rPr>
            </w:pPr>
            <w:r w:rsidRPr="0093640A">
              <w:rPr>
                <w:sz w:val="16"/>
                <w:szCs w:val="16"/>
              </w:rPr>
              <w:t>58,17</w:t>
            </w:r>
          </w:p>
        </w:tc>
        <w:tc>
          <w:tcPr>
            <w:tcW w:w="567" w:type="dxa"/>
          </w:tcPr>
          <w:p w:rsidR="001C6A26" w:rsidRPr="0093640A" w:rsidRDefault="001C6A26" w:rsidP="00E379B6">
            <w:pPr>
              <w:spacing w:before="240"/>
              <w:jc w:val="center"/>
              <w:rPr>
                <w:sz w:val="16"/>
                <w:szCs w:val="16"/>
              </w:rPr>
            </w:pPr>
            <w:r w:rsidRPr="0093640A">
              <w:rPr>
                <w:sz w:val="16"/>
                <w:szCs w:val="16"/>
              </w:rPr>
              <w:t>115</w:t>
            </w:r>
          </w:p>
        </w:tc>
        <w:tc>
          <w:tcPr>
            <w:tcW w:w="850" w:type="dxa"/>
          </w:tcPr>
          <w:p w:rsidR="001C6A26" w:rsidRPr="0093640A" w:rsidRDefault="001C6A26" w:rsidP="00E379B6">
            <w:pPr>
              <w:spacing w:before="240"/>
              <w:jc w:val="center"/>
              <w:rPr>
                <w:sz w:val="16"/>
                <w:szCs w:val="16"/>
              </w:rPr>
            </w:pPr>
            <w:r w:rsidRPr="0093640A">
              <w:rPr>
                <w:sz w:val="16"/>
                <w:szCs w:val="16"/>
              </w:rPr>
              <w:t>30,83</w:t>
            </w:r>
          </w:p>
        </w:tc>
        <w:tc>
          <w:tcPr>
            <w:tcW w:w="709" w:type="dxa"/>
          </w:tcPr>
          <w:p w:rsidR="001C6A26" w:rsidRPr="0093640A" w:rsidRDefault="001C6A26" w:rsidP="00E379B6">
            <w:pPr>
              <w:spacing w:before="240"/>
              <w:jc w:val="center"/>
              <w:rPr>
                <w:sz w:val="16"/>
                <w:szCs w:val="16"/>
              </w:rPr>
            </w:pPr>
            <w:r w:rsidRPr="0093640A">
              <w:rPr>
                <w:sz w:val="16"/>
                <w:szCs w:val="16"/>
              </w:rPr>
              <w:t>53,99</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FM</w:t>
            </w:r>
          </w:p>
        </w:tc>
        <w:tc>
          <w:tcPr>
            <w:tcW w:w="567" w:type="dxa"/>
          </w:tcPr>
          <w:p w:rsidR="001C6A26" w:rsidRPr="0093640A" w:rsidRDefault="001C6A26" w:rsidP="00E379B6">
            <w:pPr>
              <w:spacing w:before="240"/>
              <w:jc w:val="center"/>
              <w:rPr>
                <w:sz w:val="16"/>
                <w:szCs w:val="16"/>
              </w:rPr>
            </w:pPr>
            <w:r w:rsidRPr="0093640A">
              <w:rPr>
                <w:sz w:val="16"/>
                <w:szCs w:val="16"/>
              </w:rPr>
              <w:t>710</w:t>
            </w:r>
          </w:p>
        </w:tc>
        <w:tc>
          <w:tcPr>
            <w:tcW w:w="567" w:type="dxa"/>
          </w:tcPr>
          <w:p w:rsidR="001C6A26" w:rsidRPr="0093640A" w:rsidRDefault="001C6A26" w:rsidP="00E379B6">
            <w:pPr>
              <w:spacing w:before="240"/>
              <w:jc w:val="center"/>
              <w:rPr>
                <w:sz w:val="16"/>
                <w:szCs w:val="16"/>
              </w:rPr>
            </w:pPr>
            <w:r w:rsidRPr="0093640A">
              <w:rPr>
                <w:sz w:val="16"/>
                <w:szCs w:val="16"/>
              </w:rPr>
              <w:t>372</w:t>
            </w:r>
          </w:p>
        </w:tc>
        <w:tc>
          <w:tcPr>
            <w:tcW w:w="709" w:type="dxa"/>
          </w:tcPr>
          <w:p w:rsidR="001C6A26" w:rsidRPr="0093640A" w:rsidRDefault="001C6A26" w:rsidP="00E379B6">
            <w:pPr>
              <w:spacing w:before="240"/>
              <w:jc w:val="center"/>
              <w:rPr>
                <w:sz w:val="16"/>
                <w:szCs w:val="16"/>
              </w:rPr>
            </w:pPr>
            <w:r w:rsidRPr="0093640A">
              <w:rPr>
                <w:sz w:val="16"/>
                <w:szCs w:val="16"/>
              </w:rPr>
              <w:t>47,60</w:t>
            </w:r>
          </w:p>
        </w:tc>
        <w:tc>
          <w:tcPr>
            <w:tcW w:w="708" w:type="dxa"/>
          </w:tcPr>
          <w:p w:rsidR="001C6A26" w:rsidRPr="0093640A" w:rsidRDefault="001C6A26" w:rsidP="00E379B6">
            <w:pPr>
              <w:spacing w:before="240"/>
              <w:jc w:val="center"/>
              <w:rPr>
                <w:sz w:val="16"/>
                <w:szCs w:val="16"/>
              </w:rPr>
            </w:pPr>
            <w:r w:rsidRPr="0093640A">
              <w:rPr>
                <w:sz w:val="16"/>
                <w:szCs w:val="16"/>
              </w:rPr>
              <w:t>52,40</w:t>
            </w:r>
          </w:p>
        </w:tc>
        <w:tc>
          <w:tcPr>
            <w:tcW w:w="567" w:type="dxa"/>
          </w:tcPr>
          <w:p w:rsidR="001C6A26" w:rsidRPr="0093640A" w:rsidRDefault="001C6A26" w:rsidP="00E379B6">
            <w:pPr>
              <w:spacing w:before="240"/>
              <w:jc w:val="center"/>
              <w:rPr>
                <w:sz w:val="16"/>
                <w:szCs w:val="16"/>
              </w:rPr>
            </w:pPr>
            <w:r w:rsidRPr="0093640A">
              <w:rPr>
                <w:sz w:val="16"/>
                <w:szCs w:val="16"/>
              </w:rPr>
              <w:t>353</w:t>
            </w:r>
          </w:p>
        </w:tc>
        <w:tc>
          <w:tcPr>
            <w:tcW w:w="709" w:type="dxa"/>
          </w:tcPr>
          <w:p w:rsidR="001C6A26" w:rsidRPr="0093640A" w:rsidRDefault="001C6A26" w:rsidP="00E379B6">
            <w:pPr>
              <w:spacing w:before="240"/>
              <w:jc w:val="center"/>
              <w:rPr>
                <w:sz w:val="16"/>
                <w:szCs w:val="16"/>
              </w:rPr>
            </w:pPr>
            <w:r w:rsidRPr="0093640A">
              <w:rPr>
                <w:sz w:val="16"/>
                <w:szCs w:val="16"/>
              </w:rPr>
              <w:t>49,71</w:t>
            </w:r>
          </w:p>
        </w:tc>
        <w:tc>
          <w:tcPr>
            <w:tcW w:w="567" w:type="dxa"/>
          </w:tcPr>
          <w:p w:rsidR="001C6A26" w:rsidRPr="0093640A" w:rsidRDefault="001C6A26" w:rsidP="00E379B6">
            <w:pPr>
              <w:spacing w:before="240"/>
              <w:jc w:val="center"/>
              <w:rPr>
                <w:sz w:val="16"/>
                <w:szCs w:val="16"/>
              </w:rPr>
            </w:pPr>
            <w:r w:rsidRPr="0093640A">
              <w:rPr>
                <w:sz w:val="16"/>
                <w:szCs w:val="16"/>
              </w:rPr>
              <w:t>207</w:t>
            </w:r>
          </w:p>
        </w:tc>
        <w:tc>
          <w:tcPr>
            <w:tcW w:w="709" w:type="dxa"/>
          </w:tcPr>
          <w:p w:rsidR="001C6A26" w:rsidRPr="0093640A" w:rsidRDefault="001C6A26" w:rsidP="00E379B6">
            <w:pPr>
              <w:spacing w:before="240"/>
              <w:jc w:val="center"/>
              <w:rPr>
                <w:sz w:val="16"/>
                <w:szCs w:val="16"/>
              </w:rPr>
            </w:pPr>
            <w:r w:rsidRPr="0093640A">
              <w:rPr>
                <w:sz w:val="16"/>
                <w:szCs w:val="16"/>
              </w:rPr>
              <w:t>58,64</w:t>
            </w:r>
          </w:p>
        </w:tc>
        <w:tc>
          <w:tcPr>
            <w:tcW w:w="567" w:type="dxa"/>
          </w:tcPr>
          <w:p w:rsidR="001C6A26" w:rsidRPr="0093640A" w:rsidRDefault="001C6A26" w:rsidP="00E379B6">
            <w:pPr>
              <w:spacing w:before="240"/>
              <w:jc w:val="center"/>
              <w:rPr>
                <w:sz w:val="16"/>
                <w:szCs w:val="16"/>
              </w:rPr>
            </w:pPr>
            <w:r w:rsidRPr="0093640A">
              <w:rPr>
                <w:sz w:val="16"/>
                <w:szCs w:val="16"/>
              </w:rPr>
              <w:t>432</w:t>
            </w:r>
          </w:p>
        </w:tc>
        <w:tc>
          <w:tcPr>
            <w:tcW w:w="709" w:type="dxa"/>
          </w:tcPr>
          <w:p w:rsidR="001C6A26" w:rsidRPr="0093640A" w:rsidRDefault="001C6A26" w:rsidP="00E379B6">
            <w:pPr>
              <w:spacing w:before="240"/>
              <w:jc w:val="center"/>
              <w:rPr>
                <w:sz w:val="16"/>
                <w:szCs w:val="16"/>
              </w:rPr>
            </w:pPr>
            <w:r w:rsidRPr="0093640A">
              <w:rPr>
                <w:sz w:val="16"/>
                <w:szCs w:val="16"/>
              </w:rPr>
              <w:t>60,84</w:t>
            </w:r>
          </w:p>
        </w:tc>
        <w:tc>
          <w:tcPr>
            <w:tcW w:w="567" w:type="dxa"/>
          </w:tcPr>
          <w:p w:rsidR="001C6A26" w:rsidRPr="0093640A" w:rsidRDefault="001C6A26" w:rsidP="00E379B6">
            <w:pPr>
              <w:spacing w:before="240"/>
              <w:jc w:val="center"/>
              <w:rPr>
                <w:sz w:val="16"/>
                <w:szCs w:val="16"/>
              </w:rPr>
            </w:pPr>
            <w:r w:rsidRPr="0093640A">
              <w:rPr>
                <w:sz w:val="16"/>
                <w:szCs w:val="16"/>
              </w:rPr>
              <w:t>269</w:t>
            </w:r>
          </w:p>
        </w:tc>
        <w:tc>
          <w:tcPr>
            <w:tcW w:w="850" w:type="dxa"/>
          </w:tcPr>
          <w:p w:rsidR="001C6A26" w:rsidRPr="0093640A" w:rsidRDefault="001C6A26" w:rsidP="00E379B6">
            <w:pPr>
              <w:spacing w:before="240"/>
              <w:jc w:val="center"/>
              <w:rPr>
                <w:sz w:val="16"/>
                <w:szCs w:val="16"/>
              </w:rPr>
            </w:pPr>
            <w:r w:rsidRPr="0093640A">
              <w:rPr>
                <w:sz w:val="16"/>
                <w:szCs w:val="16"/>
              </w:rPr>
              <w:t>37,88</w:t>
            </w:r>
          </w:p>
        </w:tc>
        <w:tc>
          <w:tcPr>
            <w:tcW w:w="709" w:type="dxa"/>
          </w:tcPr>
          <w:p w:rsidR="001C6A26" w:rsidRPr="0093640A" w:rsidRDefault="001C6A26" w:rsidP="00E379B6">
            <w:pPr>
              <w:spacing w:before="240"/>
              <w:jc w:val="center"/>
              <w:rPr>
                <w:sz w:val="16"/>
                <w:szCs w:val="16"/>
              </w:rPr>
            </w:pPr>
            <w:r w:rsidRPr="0093640A">
              <w:rPr>
                <w:sz w:val="16"/>
                <w:szCs w:val="16"/>
              </w:rPr>
              <w:t>72,31</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FZO</w:t>
            </w:r>
          </w:p>
        </w:tc>
        <w:tc>
          <w:tcPr>
            <w:tcW w:w="567" w:type="dxa"/>
          </w:tcPr>
          <w:p w:rsidR="001C6A26" w:rsidRPr="0093640A" w:rsidRDefault="001C6A26" w:rsidP="00E379B6">
            <w:pPr>
              <w:spacing w:before="240"/>
              <w:jc w:val="center"/>
              <w:rPr>
                <w:sz w:val="16"/>
                <w:szCs w:val="16"/>
              </w:rPr>
            </w:pPr>
            <w:r w:rsidRPr="0093640A">
              <w:rPr>
                <w:sz w:val="16"/>
                <w:szCs w:val="16"/>
              </w:rPr>
              <w:t>207</w:t>
            </w:r>
          </w:p>
        </w:tc>
        <w:tc>
          <w:tcPr>
            <w:tcW w:w="567" w:type="dxa"/>
          </w:tcPr>
          <w:p w:rsidR="001C6A26" w:rsidRPr="0093640A" w:rsidRDefault="001C6A26" w:rsidP="00E379B6">
            <w:pPr>
              <w:spacing w:before="240"/>
              <w:jc w:val="center"/>
              <w:rPr>
                <w:sz w:val="16"/>
                <w:szCs w:val="16"/>
              </w:rPr>
            </w:pPr>
            <w:r w:rsidRPr="0093640A">
              <w:rPr>
                <w:sz w:val="16"/>
                <w:szCs w:val="16"/>
              </w:rPr>
              <w:t>69</w:t>
            </w:r>
          </w:p>
        </w:tc>
        <w:tc>
          <w:tcPr>
            <w:tcW w:w="709" w:type="dxa"/>
          </w:tcPr>
          <w:p w:rsidR="001C6A26" w:rsidRPr="0093640A" w:rsidRDefault="001C6A26" w:rsidP="00E379B6">
            <w:pPr>
              <w:spacing w:before="240"/>
              <w:jc w:val="center"/>
              <w:rPr>
                <w:sz w:val="16"/>
                <w:szCs w:val="16"/>
              </w:rPr>
            </w:pPr>
            <w:r w:rsidRPr="0093640A">
              <w:rPr>
                <w:sz w:val="16"/>
                <w:szCs w:val="16"/>
              </w:rPr>
              <w:t>66,66</w:t>
            </w:r>
          </w:p>
        </w:tc>
        <w:tc>
          <w:tcPr>
            <w:tcW w:w="708" w:type="dxa"/>
          </w:tcPr>
          <w:p w:rsidR="001C6A26" w:rsidRPr="0093640A" w:rsidRDefault="001C6A26" w:rsidP="00E379B6">
            <w:pPr>
              <w:spacing w:before="240"/>
              <w:jc w:val="center"/>
              <w:rPr>
                <w:sz w:val="16"/>
                <w:szCs w:val="16"/>
              </w:rPr>
            </w:pPr>
            <w:r w:rsidRPr="0093640A">
              <w:rPr>
                <w:sz w:val="16"/>
                <w:szCs w:val="16"/>
              </w:rPr>
              <w:t>33,34</w:t>
            </w:r>
          </w:p>
        </w:tc>
        <w:tc>
          <w:tcPr>
            <w:tcW w:w="567" w:type="dxa"/>
          </w:tcPr>
          <w:p w:rsidR="001C6A26" w:rsidRPr="0093640A" w:rsidRDefault="001C6A26" w:rsidP="00E379B6">
            <w:pPr>
              <w:spacing w:before="240"/>
              <w:jc w:val="center"/>
              <w:rPr>
                <w:sz w:val="16"/>
                <w:szCs w:val="16"/>
              </w:rPr>
            </w:pPr>
            <w:r w:rsidRPr="0093640A">
              <w:rPr>
                <w:sz w:val="16"/>
                <w:szCs w:val="16"/>
              </w:rPr>
              <w:t>171</w:t>
            </w:r>
          </w:p>
        </w:tc>
        <w:tc>
          <w:tcPr>
            <w:tcW w:w="709" w:type="dxa"/>
          </w:tcPr>
          <w:p w:rsidR="001C6A26" w:rsidRPr="0093640A" w:rsidRDefault="001C6A26" w:rsidP="00E379B6">
            <w:pPr>
              <w:spacing w:before="240"/>
              <w:jc w:val="center"/>
              <w:rPr>
                <w:sz w:val="16"/>
                <w:szCs w:val="16"/>
              </w:rPr>
            </w:pPr>
            <w:r w:rsidRPr="0093640A">
              <w:rPr>
                <w:sz w:val="16"/>
                <w:szCs w:val="16"/>
              </w:rPr>
              <w:t>82,60</w:t>
            </w:r>
          </w:p>
        </w:tc>
        <w:tc>
          <w:tcPr>
            <w:tcW w:w="567" w:type="dxa"/>
          </w:tcPr>
          <w:p w:rsidR="001C6A26" w:rsidRPr="0093640A" w:rsidRDefault="001C6A26" w:rsidP="00E379B6">
            <w:pPr>
              <w:spacing w:before="240"/>
              <w:jc w:val="center"/>
              <w:rPr>
                <w:sz w:val="16"/>
                <w:szCs w:val="16"/>
              </w:rPr>
            </w:pPr>
            <w:r w:rsidRPr="0093640A">
              <w:rPr>
                <w:sz w:val="16"/>
                <w:szCs w:val="16"/>
              </w:rPr>
              <w:t>46</w:t>
            </w:r>
          </w:p>
        </w:tc>
        <w:tc>
          <w:tcPr>
            <w:tcW w:w="709" w:type="dxa"/>
          </w:tcPr>
          <w:p w:rsidR="001C6A26" w:rsidRPr="0093640A" w:rsidRDefault="001C6A26" w:rsidP="00E379B6">
            <w:pPr>
              <w:spacing w:before="240"/>
              <w:jc w:val="center"/>
              <w:rPr>
                <w:sz w:val="16"/>
                <w:szCs w:val="16"/>
              </w:rPr>
            </w:pPr>
            <w:r w:rsidRPr="0093640A">
              <w:rPr>
                <w:sz w:val="16"/>
                <w:szCs w:val="16"/>
              </w:rPr>
              <w:t>26,90</w:t>
            </w:r>
          </w:p>
        </w:tc>
        <w:tc>
          <w:tcPr>
            <w:tcW w:w="567" w:type="dxa"/>
          </w:tcPr>
          <w:p w:rsidR="001C6A26" w:rsidRPr="0093640A" w:rsidRDefault="001C6A26" w:rsidP="00E379B6">
            <w:pPr>
              <w:spacing w:before="240"/>
              <w:jc w:val="center"/>
              <w:rPr>
                <w:sz w:val="16"/>
                <w:szCs w:val="16"/>
              </w:rPr>
            </w:pPr>
            <w:r w:rsidRPr="0093640A">
              <w:rPr>
                <w:sz w:val="16"/>
                <w:szCs w:val="16"/>
              </w:rPr>
              <w:t>83</w:t>
            </w:r>
          </w:p>
        </w:tc>
        <w:tc>
          <w:tcPr>
            <w:tcW w:w="709" w:type="dxa"/>
          </w:tcPr>
          <w:p w:rsidR="001C6A26" w:rsidRPr="0093640A" w:rsidRDefault="001C6A26" w:rsidP="00E379B6">
            <w:pPr>
              <w:spacing w:before="240"/>
              <w:jc w:val="center"/>
              <w:rPr>
                <w:sz w:val="16"/>
                <w:szCs w:val="16"/>
              </w:rPr>
            </w:pPr>
            <w:r w:rsidRPr="0093640A">
              <w:rPr>
                <w:sz w:val="16"/>
                <w:szCs w:val="16"/>
              </w:rPr>
              <w:t>40,09</w:t>
            </w:r>
          </w:p>
        </w:tc>
        <w:tc>
          <w:tcPr>
            <w:tcW w:w="567" w:type="dxa"/>
          </w:tcPr>
          <w:p w:rsidR="001C6A26" w:rsidRPr="0093640A" w:rsidRDefault="001C6A26" w:rsidP="00E379B6">
            <w:pPr>
              <w:spacing w:before="240"/>
              <w:jc w:val="center"/>
              <w:rPr>
                <w:sz w:val="16"/>
                <w:szCs w:val="16"/>
              </w:rPr>
            </w:pPr>
            <w:r w:rsidRPr="0093640A">
              <w:rPr>
                <w:sz w:val="16"/>
                <w:szCs w:val="16"/>
              </w:rPr>
              <w:t>25</w:t>
            </w:r>
          </w:p>
        </w:tc>
        <w:tc>
          <w:tcPr>
            <w:tcW w:w="850" w:type="dxa"/>
          </w:tcPr>
          <w:p w:rsidR="001C6A26" w:rsidRPr="0093640A" w:rsidRDefault="001C6A26" w:rsidP="00E379B6">
            <w:pPr>
              <w:spacing w:before="240"/>
              <w:jc w:val="center"/>
              <w:rPr>
                <w:sz w:val="16"/>
                <w:szCs w:val="16"/>
              </w:rPr>
            </w:pPr>
            <w:r w:rsidRPr="0093640A">
              <w:rPr>
                <w:sz w:val="16"/>
                <w:szCs w:val="16"/>
              </w:rPr>
              <w:t>12,07</w:t>
            </w:r>
          </w:p>
        </w:tc>
        <w:tc>
          <w:tcPr>
            <w:tcW w:w="709" w:type="dxa"/>
          </w:tcPr>
          <w:p w:rsidR="001C6A26" w:rsidRPr="0093640A" w:rsidRDefault="001C6A26" w:rsidP="00E379B6">
            <w:pPr>
              <w:spacing w:before="240"/>
              <w:jc w:val="center"/>
              <w:rPr>
                <w:sz w:val="16"/>
                <w:szCs w:val="16"/>
              </w:rPr>
            </w:pPr>
            <w:r w:rsidRPr="0093640A">
              <w:rPr>
                <w:sz w:val="16"/>
                <w:szCs w:val="16"/>
              </w:rPr>
              <w:t>36,23</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GTF</w:t>
            </w:r>
          </w:p>
        </w:tc>
        <w:tc>
          <w:tcPr>
            <w:tcW w:w="567" w:type="dxa"/>
          </w:tcPr>
          <w:p w:rsidR="001C6A26" w:rsidRPr="0093640A" w:rsidRDefault="001C6A26" w:rsidP="00E379B6">
            <w:pPr>
              <w:spacing w:before="240"/>
              <w:jc w:val="center"/>
              <w:rPr>
                <w:sz w:val="16"/>
                <w:szCs w:val="16"/>
              </w:rPr>
            </w:pPr>
            <w:r w:rsidRPr="0093640A">
              <w:rPr>
                <w:sz w:val="16"/>
                <w:szCs w:val="16"/>
              </w:rPr>
              <w:t>219</w:t>
            </w:r>
          </w:p>
        </w:tc>
        <w:tc>
          <w:tcPr>
            <w:tcW w:w="567" w:type="dxa"/>
          </w:tcPr>
          <w:p w:rsidR="001C6A26" w:rsidRPr="0093640A" w:rsidRDefault="001C6A26" w:rsidP="00E379B6">
            <w:pPr>
              <w:spacing w:before="240"/>
              <w:jc w:val="center"/>
              <w:rPr>
                <w:sz w:val="16"/>
                <w:szCs w:val="16"/>
              </w:rPr>
            </w:pPr>
            <w:r w:rsidRPr="0093640A">
              <w:rPr>
                <w:sz w:val="16"/>
                <w:szCs w:val="16"/>
              </w:rPr>
              <w:t>113</w:t>
            </w:r>
          </w:p>
        </w:tc>
        <w:tc>
          <w:tcPr>
            <w:tcW w:w="709" w:type="dxa"/>
          </w:tcPr>
          <w:p w:rsidR="001C6A26" w:rsidRPr="0093640A" w:rsidRDefault="001C6A26" w:rsidP="00E379B6">
            <w:pPr>
              <w:spacing w:before="240"/>
              <w:jc w:val="center"/>
              <w:rPr>
                <w:sz w:val="16"/>
                <w:szCs w:val="16"/>
              </w:rPr>
            </w:pPr>
            <w:r w:rsidRPr="0093640A">
              <w:rPr>
                <w:sz w:val="16"/>
                <w:szCs w:val="16"/>
              </w:rPr>
              <w:t>48,40</w:t>
            </w:r>
          </w:p>
        </w:tc>
        <w:tc>
          <w:tcPr>
            <w:tcW w:w="708" w:type="dxa"/>
          </w:tcPr>
          <w:p w:rsidR="001C6A26" w:rsidRPr="0093640A" w:rsidRDefault="001C6A26" w:rsidP="00E379B6">
            <w:pPr>
              <w:spacing w:before="240"/>
              <w:jc w:val="center"/>
              <w:rPr>
                <w:sz w:val="16"/>
                <w:szCs w:val="16"/>
              </w:rPr>
            </w:pPr>
            <w:r w:rsidRPr="0093640A">
              <w:rPr>
                <w:sz w:val="16"/>
                <w:szCs w:val="16"/>
              </w:rPr>
              <w:t>51,60</w:t>
            </w:r>
          </w:p>
        </w:tc>
        <w:tc>
          <w:tcPr>
            <w:tcW w:w="567" w:type="dxa"/>
          </w:tcPr>
          <w:p w:rsidR="001C6A26" w:rsidRPr="0093640A" w:rsidRDefault="001C6A26" w:rsidP="00E379B6">
            <w:pPr>
              <w:spacing w:before="240"/>
              <w:jc w:val="center"/>
              <w:rPr>
                <w:sz w:val="16"/>
                <w:szCs w:val="16"/>
              </w:rPr>
            </w:pPr>
            <w:r w:rsidRPr="0093640A">
              <w:rPr>
                <w:sz w:val="16"/>
                <w:szCs w:val="16"/>
              </w:rPr>
              <w:t>136</w:t>
            </w:r>
          </w:p>
        </w:tc>
        <w:tc>
          <w:tcPr>
            <w:tcW w:w="709" w:type="dxa"/>
          </w:tcPr>
          <w:p w:rsidR="001C6A26" w:rsidRPr="0093640A" w:rsidRDefault="001C6A26" w:rsidP="00E379B6">
            <w:pPr>
              <w:spacing w:before="240"/>
              <w:jc w:val="center"/>
              <w:rPr>
                <w:sz w:val="16"/>
                <w:szCs w:val="16"/>
              </w:rPr>
            </w:pPr>
            <w:r w:rsidRPr="0093640A">
              <w:rPr>
                <w:sz w:val="16"/>
                <w:szCs w:val="16"/>
              </w:rPr>
              <w:t>62,10</w:t>
            </w:r>
          </w:p>
        </w:tc>
        <w:tc>
          <w:tcPr>
            <w:tcW w:w="567" w:type="dxa"/>
          </w:tcPr>
          <w:p w:rsidR="001C6A26" w:rsidRPr="0093640A" w:rsidRDefault="001C6A26" w:rsidP="00E379B6">
            <w:pPr>
              <w:spacing w:before="240"/>
              <w:jc w:val="center"/>
              <w:rPr>
                <w:sz w:val="16"/>
                <w:szCs w:val="16"/>
              </w:rPr>
            </w:pPr>
            <w:r w:rsidRPr="0093640A">
              <w:rPr>
                <w:sz w:val="16"/>
                <w:szCs w:val="16"/>
              </w:rPr>
              <w:t>63</w:t>
            </w:r>
          </w:p>
        </w:tc>
        <w:tc>
          <w:tcPr>
            <w:tcW w:w="709" w:type="dxa"/>
          </w:tcPr>
          <w:p w:rsidR="001C6A26" w:rsidRPr="0093640A" w:rsidRDefault="001C6A26" w:rsidP="00E379B6">
            <w:pPr>
              <w:spacing w:before="240"/>
              <w:jc w:val="center"/>
              <w:rPr>
                <w:sz w:val="16"/>
                <w:szCs w:val="16"/>
              </w:rPr>
            </w:pPr>
            <w:r w:rsidRPr="0093640A">
              <w:rPr>
                <w:sz w:val="16"/>
                <w:szCs w:val="16"/>
              </w:rPr>
              <w:t>46,32</w:t>
            </w:r>
          </w:p>
        </w:tc>
        <w:tc>
          <w:tcPr>
            <w:tcW w:w="567" w:type="dxa"/>
          </w:tcPr>
          <w:p w:rsidR="001C6A26" w:rsidRPr="0093640A" w:rsidRDefault="001C6A26" w:rsidP="00E379B6">
            <w:pPr>
              <w:spacing w:before="240"/>
              <w:jc w:val="center"/>
              <w:rPr>
                <w:sz w:val="16"/>
                <w:szCs w:val="16"/>
              </w:rPr>
            </w:pPr>
            <w:r w:rsidRPr="0093640A">
              <w:rPr>
                <w:sz w:val="16"/>
                <w:szCs w:val="16"/>
              </w:rPr>
              <w:t>127</w:t>
            </w:r>
          </w:p>
        </w:tc>
        <w:tc>
          <w:tcPr>
            <w:tcW w:w="709" w:type="dxa"/>
          </w:tcPr>
          <w:p w:rsidR="001C6A26" w:rsidRPr="0093640A" w:rsidRDefault="001C6A26" w:rsidP="00E379B6">
            <w:pPr>
              <w:spacing w:before="240"/>
              <w:jc w:val="center"/>
              <w:rPr>
                <w:sz w:val="16"/>
                <w:szCs w:val="16"/>
              </w:rPr>
            </w:pPr>
            <w:r w:rsidRPr="0093640A">
              <w:rPr>
                <w:sz w:val="16"/>
                <w:szCs w:val="16"/>
              </w:rPr>
              <w:t>57,99</w:t>
            </w:r>
          </w:p>
        </w:tc>
        <w:tc>
          <w:tcPr>
            <w:tcW w:w="567" w:type="dxa"/>
          </w:tcPr>
          <w:p w:rsidR="001C6A26" w:rsidRPr="0093640A" w:rsidRDefault="001C6A26" w:rsidP="00E379B6">
            <w:pPr>
              <w:spacing w:before="240"/>
              <w:jc w:val="center"/>
              <w:rPr>
                <w:sz w:val="16"/>
                <w:szCs w:val="16"/>
              </w:rPr>
            </w:pPr>
            <w:r w:rsidRPr="0093640A">
              <w:rPr>
                <w:sz w:val="16"/>
                <w:szCs w:val="16"/>
              </w:rPr>
              <w:t>59</w:t>
            </w:r>
          </w:p>
        </w:tc>
        <w:tc>
          <w:tcPr>
            <w:tcW w:w="850" w:type="dxa"/>
          </w:tcPr>
          <w:p w:rsidR="001C6A26" w:rsidRPr="0093640A" w:rsidRDefault="001C6A26" w:rsidP="00E379B6">
            <w:pPr>
              <w:spacing w:before="240"/>
              <w:jc w:val="center"/>
              <w:rPr>
                <w:sz w:val="16"/>
                <w:szCs w:val="16"/>
              </w:rPr>
            </w:pPr>
            <w:r w:rsidRPr="0093640A">
              <w:rPr>
                <w:sz w:val="16"/>
                <w:szCs w:val="16"/>
              </w:rPr>
              <w:t>26,94</w:t>
            </w:r>
          </w:p>
        </w:tc>
        <w:tc>
          <w:tcPr>
            <w:tcW w:w="709" w:type="dxa"/>
          </w:tcPr>
          <w:p w:rsidR="001C6A26" w:rsidRPr="0093640A" w:rsidRDefault="001C6A26" w:rsidP="00E379B6">
            <w:pPr>
              <w:spacing w:before="240"/>
              <w:jc w:val="center"/>
              <w:rPr>
                <w:sz w:val="16"/>
                <w:szCs w:val="16"/>
              </w:rPr>
            </w:pPr>
            <w:r w:rsidRPr="0093640A">
              <w:rPr>
                <w:sz w:val="16"/>
                <w:szCs w:val="16"/>
              </w:rPr>
              <w:t>52,21</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PBF</w:t>
            </w:r>
          </w:p>
        </w:tc>
        <w:tc>
          <w:tcPr>
            <w:tcW w:w="567" w:type="dxa"/>
          </w:tcPr>
          <w:p w:rsidR="001C6A26" w:rsidRPr="0093640A" w:rsidRDefault="001C6A26" w:rsidP="00E379B6">
            <w:pPr>
              <w:spacing w:before="240"/>
              <w:jc w:val="center"/>
              <w:rPr>
                <w:sz w:val="16"/>
                <w:szCs w:val="16"/>
              </w:rPr>
            </w:pPr>
            <w:r w:rsidRPr="0093640A">
              <w:rPr>
                <w:sz w:val="16"/>
                <w:szCs w:val="16"/>
              </w:rPr>
              <w:t>179</w:t>
            </w:r>
          </w:p>
        </w:tc>
        <w:tc>
          <w:tcPr>
            <w:tcW w:w="567" w:type="dxa"/>
          </w:tcPr>
          <w:p w:rsidR="001C6A26" w:rsidRPr="0093640A" w:rsidRDefault="001C6A26" w:rsidP="00E379B6">
            <w:pPr>
              <w:spacing w:before="240"/>
              <w:jc w:val="center"/>
              <w:rPr>
                <w:sz w:val="16"/>
                <w:szCs w:val="16"/>
              </w:rPr>
            </w:pPr>
            <w:r w:rsidRPr="0093640A">
              <w:rPr>
                <w:sz w:val="16"/>
                <w:szCs w:val="16"/>
              </w:rPr>
              <w:t>75</w:t>
            </w:r>
          </w:p>
        </w:tc>
        <w:tc>
          <w:tcPr>
            <w:tcW w:w="709" w:type="dxa"/>
          </w:tcPr>
          <w:p w:rsidR="001C6A26" w:rsidRPr="0093640A" w:rsidRDefault="001C6A26" w:rsidP="00E379B6">
            <w:pPr>
              <w:spacing w:before="240"/>
              <w:jc w:val="center"/>
              <w:rPr>
                <w:sz w:val="16"/>
                <w:szCs w:val="16"/>
              </w:rPr>
            </w:pPr>
            <w:r w:rsidRPr="0093640A">
              <w:rPr>
                <w:sz w:val="16"/>
                <w:szCs w:val="16"/>
              </w:rPr>
              <w:t>58,10</w:t>
            </w:r>
          </w:p>
        </w:tc>
        <w:tc>
          <w:tcPr>
            <w:tcW w:w="708" w:type="dxa"/>
          </w:tcPr>
          <w:p w:rsidR="001C6A26" w:rsidRPr="0093640A" w:rsidRDefault="001C6A26" w:rsidP="00E379B6">
            <w:pPr>
              <w:spacing w:before="240"/>
              <w:jc w:val="center"/>
              <w:rPr>
                <w:sz w:val="16"/>
                <w:szCs w:val="16"/>
              </w:rPr>
            </w:pPr>
            <w:r w:rsidRPr="0093640A">
              <w:rPr>
                <w:sz w:val="16"/>
                <w:szCs w:val="16"/>
              </w:rPr>
              <w:t>41,90</w:t>
            </w:r>
          </w:p>
        </w:tc>
        <w:tc>
          <w:tcPr>
            <w:tcW w:w="567" w:type="dxa"/>
          </w:tcPr>
          <w:p w:rsidR="001C6A26" w:rsidRPr="0093640A" w:rsidRDefault="001C6A26" w:rsidP="00E379B6">
            <w:pPr>
              <w:spacing w:before="240"/>
              <w:jc w:val="center"/>
              <w:rPr>
                <w:sz w:val="16"/>
                <w:szCs w:val="16"/>
              </w:rPr>
            </w:pPr>
            <w:r w:rsidRPr="0093640A">
              <w:rPr>
                <w:sz w:val="16"/>
                <w:szCs w:val="16"/>
              </w:rPr>
              <w:t>103</w:t>
            </w:r>
          </w:p>
        </w:tc>
        <w:tc>
          <w:tcPr>
            <w:tcW w:w="709" w:type="dxa"/>
          </w:tcPr>
          <w:p w:rsidR="001C6A26" w:rsidRPr="0093640A" w:rsidRDefault="001C6A26" w:rsidP="00E379B6">
            <w:pPr>
              <w:spacing w:before="240"/>
              <w:jc w:val="center"/>
              <w:rPr>
                <w:sz w:val="16"/>
                <w:szCs w:val="16"/>
              </w:rPr>
            </w:pPr>
            <w:r w:rsidRPr="0093640A">
              <w:rPr>
                <w:sz w:val="16"/>
                <w:szCs w:val="16"/>
              </w:rPr>
              <w:t>57,54</w:t>
            </w:r>
          </w:p>
        </w:tc>
        <w:tc>
          <w:tcPr>
            <w:tcW w:w="567" w:type="dxa"/>
          </w:tcPr>
          <w:p w:rsidR="001C6A26" w:rsidRPr="0093640A" w:rsidRDefault="001C6A26" w:rsidP="00E379B6">
            <w:pPr>
              <w:spacing w:before="240"/>
              <w:jc w:val="center"/>
              <w:rPr>
                <w:sz w:val="16"/>
                <w:szCs w:val="16"/>
              </w:rPr>
            </w:pPr>
            <w:r w:rsidRPr="0093640A">
              <w:rPr>
                <w:sz w:val="16"/>
                <w:szCs w:val="16"/>
              </w:rPr>
              <w:t>49</w:t>
            </w:r>
          </w:p>
        </w:tc>
        <w:tc>
          <w:tcPr>
            <w:tcW w:w="709" w:type="dxa"/>
          </w:tcPr>
          <w:p w:rsidR="001C6A26" w:rsidRPr="0093640A" w:rsidRDefault="001C6A26" w:rsidP="00E379B6">
            <w:pPr>
              <w:spacing w:before="240"/>
              <w:jc w:val="center"/>
              <w:rPr>
                <w:sz w:val="16"/>
                <w:szCs w:val="16"/>
              </w:rPr>
            </w:pPr>
            <w:r w:rsidRPr="0093640A">
              <w:rPr>
                <w:sz w:val="16"/>
                <w:szCs w:val="16"/>
              </w:rPr>
              <w:t>47,57</w:t>
            </w:r>
          </w:p>
        </w:tc>
        <w:tc>
          <w:tcPr>
            <w:tcW w:w="567" w:type="dxa"/>
          </w:tcPr>
          <w:p w:rsidR="001C6A26" w:rsidRPr="0093640A" w:rsidRDefault="001C6A26" w:rsidP="00E379B6">
            <w:pPr>
              <w:spacing w:before="240"/>
              <w:jc w:val="center"/>
              <w:rPr>
                <w:sz w:val="16"/>
                <w:szCs w:val="16"/>
              </w:rPr>
            </w:pPr>
            <w:r w:rsidRPr="0093640A">
              <w:rPr>
                <w:sz w:val="16"/>
                <w:szCs w:val="16"/>
              </w:rPr>
              <w:t>53</w:t>
            </w:r>
          </w:p>
        </w:tc>
        <w:tc>
          <w:tcPr>
            <w:tcW w:w="709" w:type="dxa"/>
          </w:tcPr>
          <w:p w:rsidR="001C6A26" w:rsidRPr="0093640A" w:rsidRDefault="001C6A26" w:rsidP="00E379B6">
            <w:pPr>
              <w:spacing w:before="240"/>
              <w:jc w:val="center"/>
              <w:rPr>
                <w:sz w:val="16"/>
                <w:szCs w:val="16"/>
              </w:rPr>
            </w:pPr>
            <w:r w:rsidRPr="0093640A">
              <w:rPr>
                <w:sz w:val="16"/>
                <w:szCs w:val="16"/>
              </w:rPr>
              <w:t>29,60</w:t>
            </w:r>
          </w:p>
        </w:tc>
        <w:tc>
          <w:tcPr>
            <w:tcW w:w="567" w:type="dxa"/>
          </w:tcPr>
          <w:p w:rsidR="001C6A26" w:rsidRPr="0093640A" w:rsidRDefault="001C6A26" w:rsidP="00E379B6">
            <w:pPr>
              <w:spacing w:before="240"/>
              <w:jc w:val="center"/>
              <w:rPr>
                <w:sz w:val="16"/>
                <w:szCs w:val="16"/>
              </w:rPr>
            </w:pPr>
            <w:r w:rsidRPr="0093640A">
              <w:rPr>
                <w:sz w:val="16"/>
                <w:szCs w:val="16"/>
              </w:rPr>
              <w:t>34</w:t>
            </w:r>
          </w:p>
        </w:tc>
        <w:tc>
          <w:tcPr>
            <w:tcW w:w="850" w:type="dxa"/>
          </w:tcPr>
          <w:p w:rsidR="001C6A26" w:rsidRPr="0093640A" w:rsidRDefault="001C6A26" w:rsidP="00E379B6">
            <w:pPr>
              <w:spacing w:before="240"/>
              <w:jc w:val="center"/>
              <w:rPr>
                <w:sz w:val="16"/>
                <w:szCs w:val="16"/>
              </w:rPr>
            </w:pPr>
            <w:r w:rsidRPr="0093640A">
              <w:rPr>
                <w:sz w:val="16"/>
                <w:szCs w:val="16"/>
              </w:rPr>
              <w:t>18,99</w:t>
            </w:r>
          </w:p>
        </w:tc>
        <w:tc>
          <w:tcPr>
            <w:tcW w:w="709" w:type="dxa"/>
          </w:tcPr>
          <w:p w:rsidR="001C6A26" w:rsidRPr="0093640A" w:rsidRDefault="001C6A26" w:rsidP="00E379B6">
            <w:pPr>
              <w:spacing w:before="240"/>
              <w:jc w:val="center"/>
              <w:rPr>
                <w:sz w:val="16"/>
                <w:szCs w:val="16"/>
              </w:rPr>
            </w:pPr>
            <w:r w:rsidRPr="0093640A">
              <w:rPr>
                <w:sz w:val="16"/>
                <w:szCs w:val="16"/>
              </w:rPr>
              <w:t>45,33</w:t>
            </w:r>
          </w:p>
        </w:tc>
      </w:tr>
    </w:tbl>
    <w:p w:rsidR="001C6A26" w:rsidRDefault="001C6A26" w:rsidP="001C6A26">
      <w:pPr>
        <w:rPr>
          <w:b/>
        </w:rPr>
      </w:pPr>
    </w:p>
    <w:p w:rsidR="001C6A26" w:rsidRDefault="001C6A26" w:rsidP="001C6A26">
      <w:pPr>
        <w:spacing w:after="120"/>
        <w:rPr>
          <w:b/>
        </w:rPr>
      </w:pPr>
    </w:p>
    <w:p w:rsidR="001C6A26" w:rsidRPr="00C316C0" w:rsidRDefault="001C6A26" w:rsidP="001C6A26">
      <w:pPr>
        <w:spacing w:after="120"/>
        <w:rPr>
          <w:b/>
        </w:rPr>
      </w:pPr>
      <w:r w:rsidRPr="00C316C0">
        <w:rPr>
          <w:b/>
        </w:rPr>
        <w:t>Tabuľka  1</w:t>
      </w:r>
      <w:r>
        <w:rPr>
          <w:b/>
        </w:rPr>
        <w:t>3</w:t>
      </w:r>
      <w:r w:rsidRPr="00C316C0">
        <w:rPr>
          <w:b/>
        </w:rPr>
        <w:t>:  Študenti 3. stupňa štúdia k 31.10.2011</w:t>
      </w:r>
      <w:r>
        <w:rPr>
          <w:b/>
        </w:rPr>
        <w:t>, novoprijatí</w:t>
      </w:r>
      <w:r w:rsidRPr="00C316C0">
        <w:rPr>
          <w:b/>
        </w:rPr>
        <w:t xml:space="preserve"> a</w:t>
      </w:r>
      <w:r>
        <w:rPr>
          <w:b/>
        </w:rPr>
        <w:t> </w:t>
      </w:r>
      <w:r w:rsidRPr="00C316C0">
        <w:rPr>
          <w:b/>
        </w:rPr>
        <w:t>absolventi</w:t>
      </w:r>
      <w:r>
        <w:rPr>
          <w:b/>
        </w:rPr>
        <w:t xml:space="preserve"> podľa fakúlt</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
        <w:gridCol w:w="567"/>
        <w:gridCol w:w="709"/>
        <w:gridCol w:w="708"/>
        <w:gridCol w:w="567"/>
        <w:gridCol w:w="709"/>
        <w:gridCol w:w="567"/>
        <w:gridCol w:w="709"/>
        <w:gridCol w:w="567"/>
        <w:gridCol w:w="709"/>
        <w:gridCol w:w="567"/>
        <w:gridCol w:w="850"/>
        <w:gridCol w:w="709"/>
      </w:tblGrid>
      <w:tr w:rsidR="001C6A26" w:rsidRPr="00595B4F" w:rsidTr="00E379B6">
        <w:trPr>
          <w:trHeight w:val="445"/>
        </w:trPr>
        <w:tc>
          <w:tcPr>
            <w:tcW w:w="710" w:type="dxa"/>
            <w:vMerge w:val="restart"/>
            <w:textDirection w:val="btLr"/>
          </w:tcPr>
          <w:p w:rsidR="001C6A26" w:rsidRPr="0093640A" w:rsidRDefault="001C6A26" w:rsidP="00E379B6">
            <w:pPr>
              <w:spacing w:before="240" w:after="120"/>
              <w:ind w:left="113" w:right="113"/>
              <w:rPr>
                <w:b/>
                <w:sz w:val="16"/>
                <w:szCs w:val="16"/>
              </w:rPr>
            </w:pPr>
            <w:r w:rsidRPr="0093640A">
              <w:rPr>
                <w:b/>
                <w:sz w:val="16"/>
                <w:szCs w:val="16"/>
              </w:rPr>
              <w:t>FAKULTA</w:t>
            </w:r>
          </w:p>
        </w:tc>
        <w:tc>
          <w:tcPr>
            <w:tcW w:w="2551" w:type="dxa"/>
            <w:gridSpan w:val="4"/>
          </w:tcPr>
          <w:p w:rsidR="001C6A26" w:rsidRPr="0093640A" w:rsidRDefault="001C6A26" w:rsidP="00E379B6">
            <w:pPr>
              <w:spacing w:before="240" w:after="120"/>
              <w:jc w:val="center"/>
              <w:rPr>
                <w:b/>
                <w:sz w:val="16"/>
                <w:szCs w:val="16"/>
              </w:rPr>
            </w:pPr>
            <w:r w:rsidRPr="0093640A">
              <w:rPr>
                <w:b/>
                <w:sz w:val="16"/>
                <w:szCs w:val="16"/>
              </w:rPr>
              <w:t>POČET ŠTUDENTOV Dr.Š</w:t>
            </w:r>
          </w:p>
        </w:tc>
        <w:tc>
          <w:tcPr>
            <w:tcW w:w="2552" w:type="dxa"/>
            <w:gridSpan w:val="4"/>
          </w:tcPr>
          <w:p w:rsidR="001C6A26" w:rsidRPr="0093640A" w:rsidRDefault="001C6A26" w:rsidP="00E379B6">
            <w:pPr>
              <w:spacing w:before="240" w:after="120"/>
              <w:jc w:val="center"/>
              <w:rPr>
                <w:b/>
                <w:sz w:val="16"/>
                <w:szCs w:val="16"/>
              </w:rPr>
            </w:pPr>
            <w:r w:rsidRPr="0093640A">
              <w:rPr>
                <w:b/>
                <w:sz w:val="16"/>
                <w:szCs w:val="16"/>
              </w:rPr>
              <w:t>NOVOPRIJATÍ DO 1.ROKA ŠTÚDIA</w:t>
            </w:r>
          </w:p>
        </w:tc>
        <w:tc>
          <w:tcPr>
            <w:tcW w:w="3402" w:type="dxa"/>
            <w:gridSpan w:val="5"/>
          </w:tcPr>
          <w:p w:rsidR="001C6A26" w:rsidRPr="0093640A" w:rsidRDefault="001C6A26" w:rsidP="00E379B6">
            <w:pPr>
              <w:spacing w:before="240" w:after="120"/>
              <w:jc w:val="center"/>
              <w:rPr>
                <w:b/>
                <w:sz w:val="16"/>
                <w:szCs w:val="16"/>
              </w:rPr>
            </w:pPr>
            <w:r w:rsidRPr="0093640A">
              <w:rPr>
                <w:b/>
                <w:sz w:val="16"/>
                <w:szCs w:val="16"/>
              </w:rPr>
              <w:t>ABSOLVENTI</w:t>
            </w:r>
          </w:p>
        </w:tc>
      </w:tr>
      <w:tr w:rsidR="001C6A26" w:rsidRPr="00595B4F" w:rsidTr="00E379B6">
        <w:trPr>
          <w:trHeight w:val="1239"/>
        </w:trPr>
        <w:tc>
          <w:tcPr>
            <w:tcW w:w="710" w:type="dxa"/>
            <w:vMerge/>
            <w:textDirection w:val="btLr"/>
          </w:tcPr>
          <w:p w:rsidR="001C6A26" w:rsidRPr="0093640A" w:rsidRDefault="001C6A26" w:rsidP="00E379B6">
            <w:pPr>
              <w:ind w:left="113" w:right="113"/>
              <w:rPr>
                <w:sz w:val="16"/>
                <w:szCs w:val="16"/>
              </w:rPr>
            </w:pP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w:t>
            </w:r>
            <w:r>
              <w:rPr>
                <w:sz w:val="16"/>
                <w:szCs w:val="16"/>
              </w:rPr>
              <w:t> </w:t>
            </w:r>
            <w:r w:rsidRPr="0093640A">
              <w:rPr>
                <w:sz w:val="16"/>
                <w:szCs w:val="16"/>
              </w:rPr>
              <w:t>dennej forme štúdia</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FŠ na celk. Dr.</w:t>
            </w:r>
          </w:p>
        </w:tc>
        <w:tc>
          <w:tcPr>
            <w:tcW w:w="708"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v</w:t>
            </w:r>
            <w:r>
              <w:rPr>
                <w:sz w:val="16"/>
                <w:szCs w:val="16"/>
              </w:rPr>
              <w:t> </w:t>
            </w:r>
            <w:r w:rsidRPr="0093640A">
              <w:rPr>
                <w:sz w:val="16"/>
                <w:szCs w:val="16"/>
              </w:rPr>
              <w:t>DŠ</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w:t>
            </w:r>
            <w:r>
              <w:rPr>
                <w:sz w:val="16"/>
                <w:szCs w:val="16"/>
              </w:rPr>
              <w:t> </w:t>
            </w:r>
            <w:r w:rsidRPr="0093640A">
              <w:rPr>
                <w:sz w:val="16"/>
                <w:szCs w:val="16"/>
              </w:rPr>
              <w:t>dennej FŠ</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Spolu</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k</w:t>
            </w:r>
            <w:r>
              <w:rPr>
                <w:sz w:val="16"/>
                <w:szCs w:val="16"/>
              </w:rPr>
              <w:t> </w:t>
            </w:r>
            <w:r w:rsidRPr="0093640A">
              <w:rPr>
                <w:sz w:val="16"/>
                <w:szCs w:val="16"/>
              </w:rPr>
              <w:t>počtu študentov</w:t>
            </w:r>
          </w:p>
        </w:tc>
        <w:tc>
          <w:tcPr>
            <w:tcW w:w="567" w:type="dxa"/>
            <w:shd w:val="clear" w:color="auto" w:fill="8DB3E2"/>
            <w:textDirection w:val="btLr"/>
          </w:tcPr>
          <w:p w:rsidR="001C6A26" w:rsidRPr="0093640A" w:rsidRDefault="001C6A26" w:rsidP="00E379B6">
            <w:pPr>
              <w:ind w:left="113" w:right="113"/>
              <w:rPr>
                <w:sz w:val="16"/>
                <w:szCs w:val="16"/>
              </w:rPr>
            </w:pPr>
            <w:r w:rsidRPr="0093640A">
              <w:rPr>
                <w:sz w:val="16"/>
                <w:szCs w:val="16"/>
              </w:rPr>
              <w:t>Z toho v</w:t>
            </w:r>
            <w:r>
              <w:rPr>
                <w:sz w:val="16"/>
                <w:szCs w:val="16"/>
              </w:rPr>
              <w:t> </w:t>
            </w:r>
            <w:r w:rsidRPr="0093640A">
              <w:rPr>
                <w:sz w:val="16"/>
                <w:szCs w:val="16"/>
              </w:rPr>
              <w:t>dennej FŠ</w:t>
            </w:r>
          </w:p>
        </w:tc>
        <w:tc>
          <w:tcPr>
            <w:tcW w:w="850" w:type="dxa"/>
            <w:shd w:val="clear" w:color="auto" w:fill="8DB3E2"/>
            <w:textDirection w:val="btLr"/>
          </w:tcPr>
          <w:p w:rsidR="001C6A26" w:rsidRPr="0093640A" w:rsidRDefault="001C6A26" w:rsidP="00E379B6">
            <w:pPr>
              <w:ind w:left="113" w:right="113"/>
              <w:rPr>
                <w:sz w:val="16"/>
                <w:szCs w:val="16"/>
              </w:rPr>
            </w:pPr>
            <w:r w:rsidRPr="0093640A">
              <w:rPr>
                <w:sz w:val="16"/>
                <w:szCs w:val="16"/>
              </w:rPr>
              <w:t>% podiel abs. DŠ na celk. Počte Dr.</w:t>
            </w:r>
          </w:p>
        </w:tc>
        <w:tc>
          <w:tcPr>
            <w:tcW w:w="709" w:type="dxa"/>
            <w:shd w:val="clear" w:color="auto" w:fill="8DB3E2"/>
            <w:textDirection w:val="btLr"/>
          </w:tcPr>
          <w:p w:rsidR="001C6A26" w:rsidRPr="0093640A" w:rsidRDefault="001C6A26" w:rsidP="00E379B6">
            <w:pPr>
              <w:ind w:left="113" w:right="113"/>
              <w:rPr>
                <w:sz w:val="16"/>
                <w:szCs w:val="16"/>
              </w:rPr>
            </w:pPr>
            <w:r w:rsidRPr="0093640A">
              <w:rPr>
                <w:sz w:val="16"/>
                <w:szCs w:val="16"/>
              </w:rPr>
              <w:t>%podiel abs. DŠ na DŠ Dr.</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FF</w:t>
            </w:r>
          </w:p>
        </w:tc>
        <w:tc>
          <w:tcPr>
            <w:tcW w:w="567" w:type="dxa"/>
          </w:tcPr>
          <w:p w:rsidR="001C6A26" w:rsidRPr="0093640A" w:rsidRDefault="001C6A26" w:rsidP="00E379B6">
            <w:pPr>
              <w:spacing w:before="240"/>
              <w:jc w:val="center"/>
              <w:rPr>
                <w:sz w:val="16"/>
                <w:szCs w:val="16"/>
              </w:rPr>
            </w:pPr>
            <w:r w:rsidRPr="0093640A">
              <w:rPr>
                <w:sz w:val="16"/>
                <w:szCs w:val="16"/>
              </w:rPr>
              <w:t>220</w:t>
            </w:r>
          </w:p>
        </w:tc>
        <w:tc>
          <w:tcPr>
            <w:tcW w:w="567" w:type="dxa"/>
          </w:tcPr>
          <w:p w:rsidR="001C6A26" w:rsidRPr="0093640A" w:rsidRDefault="001C6A26" w:rsidP="00E379B6">
            <w:pPr>
              <w:spacing w:before="240"/>
              <w:jc w:val="center"/>
              <w:rPr>
                <w:sz w:val="16"/>
                <w:szCs w:val="16"/>
              </w:rPr>
            </w:pPr>
            <w:r w:rsidRPr="0093640A">
              <w:rPr>
                <w:sz w:val="16"/>
                <w:szCs w:val="16"/>
              </w:rPr>
              <w:t>85</w:t>
            </w:r>
          </w:p>
        </w:tc>
        <w:tc>
          <w:tcPr>
            <w:tcW w:w="709" w:type="dxa"/>
          </w:tcPr>
          <w:p w:rsidR="001C6A26" w:rsidRPr="0093640A" w:rsidRDefault="001C6A26" w:rsidP="00E379B6">
            <w:pPr>
              <w:spacing w:before="240"/>
              <w:jc w:val="center"/>
              <w:rPr>
                <w:sz w:val="16"/>
                <w:szCs w:val="16"/>
              </w:rPr>
            </w:pPr>
            <w:r w:rsidRPr="0093640A">
              <w:rPr>
                <w:sz w:val="16"/>
                <w:szCs w:val="16"/>
              </w:rPr>
              <w:t>61,36</w:t>
            </w:r>
          </w:p>
        </w:tc>
        <w:tc>
          <w:tcPr>
            <w:tcW w:w="708" w:type="dxa"/>
          </w:tcPr>
          <w:p w:rsidR="001C6A26" w:rsidRPr="0093640A" w:rsidRDefault="001C6A26" w:rsidP="00E379B6">
            <w:pPr>
              <w:spacing w:before="240"/>
              <w:jc w:val="center"/>
              <w:rPr>
                <w:sz w:val="16"/>
                <w:szCs w:val="16"/>
              </w:rPr>
            </w:pPr>
            <w:r w:rsidRPr="0093640A">
              <w:rPr>
                <w:sz w:val="16"/>
                <w:szCs w:val="16"/>
              </w:rPr>
              <w:t>38,64</w:t>
            </w:r>
          </w:p>
        </w:tc>
        <w:tc>
          <w:tcPr>
            <w:tcW w:w="567" w:type="dxa"/>
          </w:tcPr>
          <w:p w:rsidR="001C6A26" w:rsidRPr="0093640A" w:rsidRDefault="001C6A26" w:rsidP="00E379B6">
            <w:pPr>
              <w:spacing w:before="240"/>
              <w:jc w:val="center"/>
              <w:rPr>
                <w:sz w:val="16"/>
                <w:szCs w:val="16"/>
              </w:rPr>
            </w:pPr>
            <w:r w:rsidRPr="0093640A">
              <w:rPr>
                <w:sz w:val="16"/>
                <w:szCs w:val="16"/>
              </w:rPr>
              <w:t>66</w:t>
            </w:r>
          </w:p>
        </w:tc>
        <w:tc>
          <w:tcPr>
            <w:tcW w:w="709" w:type="dxa"/>
          </w:tcPr>
          <w:p w:rsidR="001C6A26" w:rsidRPr="0093640A" w:rsidRDefault="001C6A26" w:rsidP="00E379B6">
            <w:pPr>
              <w:spacing w:before="240"/>
              <w:jc w:val="center"/>
              <w:rPr>
                <w:sz w:val="16"/>
                <w:szCs w:val="16"/>
              </w:rPr>
            </w:pPr>
            <w:r w:rsidRPr="0093640A">
              <w:rPr>
                <w:sz w:val="16"/>
                <w:szCs w:val="16"/>
              </w:rPr>
              <w:t>30,00</w:t>
            </w:r>
          </w:p>
        </w:tc>
        <w:tc>
          <w:tcPr>
            <w:tcW w:w="567" w:type="dxa"/>
          </w:tcPr>
          <w:p w:rsidR="001C6A26" w:rsidRPr="0093640A" w:rsidRDefault="001C6A26" w:rsidP="00E379B6">
            <w:pPr>
              <w:spacing w:before="240"/>
              <w:jc w:val="center"/>
              <w:rPr>
                <w:sz w:val="16"/>
                <w:szCs w:val="16"/>
              </w:rPr>
            </w:pPr>
            <w:r w:rsidRPr="0093640A">
              <w:rPr>
                <w:sz w:val="16"/>
                <w:szCs w:val="16"/>
              </w:rPr>
              <w:t>21</w:t>
            </w:r>
          </w:p>
        </w:tc>
        <w:tc>
          <w:tcPr>
            <w:tcW w:w="709" w:type="dxa"/>
          </w:tcPr>
          <w:p w:rsidR="001C6A26" w:rsidRPr="0093640A" w:rsidRDefault="001C6A26" w:rsidP="00E379B6">
            <w:pPr>
              <w:spacing w:before="240"/>
              <w:jc w:val="center"/>
              <w:rPr>
                <w:sz w:val="16"/>
                <w:szCs w:val="16"/>
              </w:rPr>
            </w:pPr>
            <w:r w:rsidRPr="0093640A">
              <w:rPr>
                <w:sz w:val="16"/>
                <w:szCs w:val="16"/>
              </w:rPr>
              <w:t>31,81</w:t>
            </w:r>
          </w:p>
        </w:tc>
        <w:tc>
          <w:tcPr>
            <w:tcW w:w="567" w:type="dxa"/>
          </w:tcPr>
          <w:p w:rsidR="001C6A26" w:rsidRPr="0093640A" w:rsidRDefault="001C6A26" w:rsidP="00E379B6">
            <w:pPr>
              <w:spacing w:before="240"/>
              <w:jc w:val="center"/>
              <w:rPr>
                <w:sz w:val="16"/>
                <w:szCs w:val="16"/>
              </w:rPr>
            </w:pPr>
            <w:r w:rsidRPr="0093640A">
              <w:rPr>
                <w:sz w:val="16"/>
                <w:szCs w:val="16"/>
              </w:rPr>
              <w:t>42</w:t>
            </w:r>
          </w:p>
        </w:tc>
        <w:tc>
          <w:tcPr>
            <w:tcW w:w="709" w:type="dxa"/>
          </w:tcPr>
          <w:p w:rsidR="001C6A26" w:rsidRPr="0093640A" w:rsidRDefault="001C6A26" w:rsidP="00E379B6">
            <w:pPr>
              <w:spacing w:before="240"/>
              <w:jc w:val="center"/>
              <w:rPr>
                <w:sz w:val="16"/>
                <w:szCs w:val="16"/>
              </w:rPr>
            </w:pPr>
            <w:r w:rsidRPr="0093640A">
              <w:rPr>
                <w:sz w:val="16"/>
                <w:szCs w:val="16"/>
              </w:rPr>
              <w:t>19,09</w:t>
            </w:r>
          </w:p>
        </w:tc>
        <w:tc>
          <w:tcPr>
            <w:tcW w:w="567" w:type="dxa"/>
          </w:tcPr>
          <w:p w:rsidR="001C6A26" w:rsidRPr="0093640A" w:rsidRDefault="001C6A26" w:rsidP="00E379B6">
            <w:pPr>
              <w:spacing w:before="240"/>
              <w:jc w:val="center"/>
              <w:rPr>
                <w:sz w:val="16"/>
                <w:szCs w:val="16"/>
              </w:rPr>
            </w:pPr>
            <w:r w:rsidRPr="0093640A">
              <w:rPr>
                <w:sz w:val="16"/>
                <w:szCs w:val="16"/>
              </w:rPr>
              <w:t>13</w:t>
            </w:r>
          </w:p>
        </w:tc>
        <w:tc>
          <w:tcPr>
            <w:tcW w:w="850" w:type="dxa"/>
          </w:tcPr>
          <w:p w:rsidR="001C6A26" w:rsidRPr="0093640A" w:rsidRDefault="001C6A26" w:rsidP="00E379B6">
            <w:pPr>
              <w:spacing w:before="240"/>
              <w:jc w:val="center"/>
              <w:rPr>
                <w:sz w:val="16"/>
                <w:szCs w:val="16"/>
              </w:rPr>
            </w:pPr>
            <w:r w:rsidRPr="0093640A">
              <w:rPr>
                <w:sz w:val="16"/>
                <w:szCs w:val="16"/>
              </w:rPr>
              <w:t>5,90</w:t>
            </w:r>
          </w:p>
        </w:tc>
        <w:tc>
          <w:tcPr>
            <w:tcW w:w="709" w:type="dxa"/>
          </w:tcPr>
          <w:p w:rsidR="001C6A26" w:rsidRPr="0093640A" w:rsidRDefault="001C6A26" w:rsidP="00E379B6">
            <w:pPr>
              <w:spacing w:before="240"/>
              <w:jc w:val="center"/>
              <w:rPr>
                <w:sz w:val="16"/>
                <w:szCs w:val="16"/>
              </w:rPr>
            </w:pPr>
            <w:r w:rsidRPr="0093640A">
              <w:rPr>
                <w:sz w:val="16"/>
                <w:szCs w:val="16"/>
              </w:rPr>
              <w:t>15,29</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FHPV</w:t>
            </w:r>
          </w:p>
        </w:tc>
        <w:tc>
          <w:tcPr>
            <w:tcW w:w="567" w:type="dxa"/>
          </w:tcPr>
          <w:p w:rsidR="001C6A26" w:rsidRPr="0093640A" w:rsidRDefault="001C6A26" w:rsidP="00E379B6">
            <w:pPr>
              <w:spacing w:before="240"/>
              <w:jc w:val="center"/>
              <w:rPr>
                <w:sz w:val="16"/>
                <w:szCs w:val="16"/>
              </w:rPr>
            </w:pPr>
            <w:r w:rsidRPr="0093640A">
              <w:rPr>
                <w:sz w:val="16"/>
                <w:szCs w:val="16"/>
              </w:rPr>
              <w:t>111</w:t>
            </w:r>
          </w:p>
        </w:tc>
        <w:tc>
          <w:tcPr>
            <w:tcW w:w="567" w:type="dxa"/>
          </w:tcPr>
          <w:p w:rsidR="001C6A26" w:rsidRPr="0093640A" w:rsidRDefault="001C6A26" w:rsidP="00E379B6">
            <w:pPr>
              <w:spacing w:before="240"/>
              <w:jc w:val="center"/>
              <w:rPr>
                <w:sz w:val="16"/>
                <w:szCs w:val="16"/>
              </w:rPr>
            </w:pPr>
            <w:r w:rsidRPr="0093640A">
              <w:rPr>
                <w:sz w:val="16"/>
                <w:szCs w:val="16"/>
              </w:rPr>
              <w:t>59</w:t>
            </w:r>
          </w:p>
        </w:tc>
        <w:tc>
          <w:tcPr>
            <w:tcW w:w="709" w:type="dxa"/>
          </w:tcPr>
          <w:p w:rsidR="001C6A26" w:rsidRPr="0093640A" w:rsidRDefault="001C6A26" w:rsidP="00E379B6">
            <w:pPr>
              <w:spacing w:before="240"/>
              <w:jc w:val="center"/>
              <w:rPr>
                <w:sz w:val="16"/>
                <w:szCs w:val="16"/>
              </w:rPr>
            </w:pPr>
            <w:r w:rsidRPr="0093640A">
              <w:rPr>
                <w:sz w:val="16"/>
                <w:szCs w:val="16"/>
              </w:rPr>
              <w:t>46,84</w:t>
            </w:r>
          </w:p>
        </w:tc>
        <w:tc>
          <w:tcPr>
            <w:tcW w:w="708" w:type="dxa"/>
          </w:tcPr>
          <w:p w:rsidR="001C6A26" w:rsidRPr="0093640A" w:rsidRDefault="001C6A26" w:rsidP="00E379B6">
            <w:pPr>
              <w:spacing w:before="240"/>
              <w:jc w:val="center"/>
              <w:rPr>
                <w:sz w:val="16"/>
                <w:szCs w:val="16"/>
              </w:rPr>
            </w:pPr>
            <w:r w:rsidRPr="0093640A">
              <w:rPr>
                <w:sz w:val="16"/>
                <w:szCs w:val="16"/>
              </w:rPr>
              <w:t>53,16</w:t>
            </w:r>
          </w:p>
        </w:tc>
        <w:tc>
          <w:tcPr>
            <w:tcW w:w="567" w:type="dxa"/>
          </w:tcPr>
          <w:p w:rsidR="001C6A26" w:rsidRPr="0093640A" w:rsidRDefault="001C6A26" w:rsidP="00E379B6">
            <w:pPr>
              <w:spacing w:before="240"/>
              <w:jc w:val="center"/>
              <w:rPr>
                <w:sz w:val="16"/>
                <w:szCs w:val="16"/>
              </w:rPr>
            </w:pPr>
            <w:r w:rsidRPr="0093640A">
              <w:rPr>
                <w:sz w:val="16"/>
                <w:szCs w:val="16"/>
              </w:rPr>
              <w:t>22</w:t>
            </w:r>
          </w:p>
        </w:tc>
        <w:tc>
          <w:tcPr>
            <w:tcW w:w="709" w:type="dxa"/>
          </w:tcPr>
          <w:p w:rsidR="001C6A26" w:rsidRPr="0093640A" w:rsidRDefault="001C6A26" w:rsidP="00E379B6">
            <w:pPr>
              <w:spacing w:before="240"/>
              <w:jc w:val="center"/>
              <w:rPr>
                <w:sz w:val="16"/>
                <w:szCs w:val="16"/>
              </w:rPr>
            </w:pPr>
            <w:r w:rsidRPr="0093640A">
              <w:rPr>
                <w:sz w:val="16"/>
                <w:szCs w:val="16"/>
              </w:rPr>
              <w:t>19,81</w:t>
            </w:r>
          </w:p>
        </w:tc>
        <w:tc>
          <w:tcPr>
            <w:tcW w:w="567" w:type="dxa"/>
          </w:tcPr>
          <w:p w:rsidR="001C6A26" w:rsidRPr="0093640A" w:rsidRDefault="001C6A26" w:rsidP="00E379B6">
            <w:pPr>
              <w:spacing w:before="240"/>
              <w:jc w:val="center"/>
              <w:rPr>
                <w:sz w:val="16"/>
                <w:szCs w:val="16"/>
              </w:rPr>
            </w:pPr>
            <w:r w:rsidRPr="0093640A">
              <w:rPr>
                <w:sz w:val="16"/>
                <w:szCs w:val="16"/>
              </w:rPr>
              <w:t>12</w:t>
            </w:r>
          </w:p>
        </w:tc>
        <w:tc>
          <w:tcPr>
            <w:tcW w:w="709" w:type="dxa"/>
          </w:tcPr>
          <w:p w:rsidR="001C6A26" w:rsidRPr="0093640A" w:rsidRDefault="001C6A26" w:rsidP="00E379B6">
            <w:pPr>
              <w:spacing w:before="240"/>
              <w:jc w:val="center"/>
              <w:rPr>
                <w:sz w:val="16"/>
                <w:szCs w:val="16"/>
              </w:rPr>
            </w:pPr>
            <w:r w:rsidRPr="0093640A">
              <w:rPr>
                <w:sz w:val="16"/>
                <w:szCs w:val="16"/>
              </w:rPr>
              <w:t>54,54</w:t>
            </w:r>
          </w:p>
        </w:tc>
        <w:tc>
          <w:tcPr>
            <w:tcW w:w="567" w:type="dxa"/>
          </w:tcPr>
          <w:p w:rsidR="001C6A26" w:rsidRPr="0093640A" w:rsidRDefault="001C6A26" w:rsidP="00E379B6">
            <w:pPr>
              <w:spacing w:before="240"/>
              <w:jc w:val="center"/>
              <w:rPr>
                <w:sz w:val="16"/>
                <w:szCs w:val="16"/>
              </w:rPr>
            </w:pPr>
            <w:r w:rsidRPr="0093640A">
              <w:rPr>
                <w:sz w:val="16"/>
                <w:szCs w:val="16"/>
              </w:rPr>
              <w:t>7</w:t>
            </w:r>
          </w:p>
        </w:tc>
        <w:tc>
          <w:tcPr>
            <w:tcW w:w="709" w:type="dxa"/>
          </w:tcPr>
          <w:p w:rsidR="001C6A26" w:rsidRPr="0093640A" w:rsidRDefault="001C6A26" w:rsidP="00E379B6">
            <w:pPr>
              <w:spacing w:before="240"/>
              <w:jc w:val="center"/>
              <w:rPr>
                <w:sz w:val="16"/>
                <w:szCs w:val="16"/>
              </w:rPr>
            </w:pPr>
            <w:r w:rsidRPr="0093640A">
              <w:rPr>
                <w:sz w:val="16"/>
                <w:szCs w:val="16"/>
              </w:rPr>
              <w:t>6,30</w:t>
            </w:r>
          </w:p>
        </w:tc>
        <w:tc>
          <w:tcPr>
            <w:tcW w:w="567" w:type="dxa"/>
          </w:tcPr>
          <w:p w:rsidR="001C6A26" w:rsidRPr="0093640A" w:rsidRDefault="001C6A26" w:rsidP="00E379B6">
            <w:pPr>
              <w:spacing w:before="240"/>
              <w:jc w:val="center"/>
              <w:rPr>
                <w:sz w:val="16"/>
                <w:szCs w:val="16"/>
              </w:rPr>
            </w:pPr>
            <w:r w:rsidRPr="0093640A">
              <w:rPr>
                <w:sz w:val="16"/>
                <w:szCs w:val="16"/>
              </w:rPr>
              <w:t>3</w:t>
            </w:r>
          </w:p>
        </w:tc>
        <w:tc>
          <w:tcPr>
            <w:tcW w:w="850" w:type="dxa"/>
          </w:tcPr>
          <w:p w:rsidR="001C6A26" w:rsidRPr="0093640A" w:rsidRDefault="001C6A26" w:rsidP="00E379B6">
            <w:pPr>
              <w:spacing w:before="240"/>
              <w:jc w:val="center"/>
              <w:rPr>
                <w:sz w:val="16"/>
                <w:szCs w:val="16"/>
              </w:rPr>
            </w:pPr>
            <w:r w:rsidRPr="0093640A">
              <w:rPr>
                <w:sz w:val="16"/>
                <w:szCs w:val="16"/>
              </w:rPr>
              <w:t>2,70</w:t>
            </w:r>
          </w:p>
        </w:tc>
        <w:tc>
          <w:tcPr>
            <w:tcW w:w="709" w:type="dxa"/>
          </w:tcPr>
          <w:p w:rsidR="001C6A26" w:rsidRPr="0093640A" w:rsidRDefault="001C6A26" w:rsidP="00E379B6">
            <w:pPr>
              <w:spacing w:before="240"/>
              <w:jc w:val="center"/>
              <w:rPr>
                <w:sz w:val="16"/>
                <w:szCs w:val="16"/>
              </w:rPr>
            </w:pPr>
            <w:r w:rsidRPr="0093640A">
              <w:rPr>
                <w:sz w:val="16"/>
                <w:szCs w:val="16"/>
              </w:rPr>
              <w:t>5,08</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FŠ</w:t>
            </w:r>
          </w:p>
        </w:tc>
        <w:tc>
          <w:tcPr>
            <w:tcW w:w="567" w:type="dxa"/>
          </w:tcPr>
          <w:p w:rsidR="001C6A26" w:rsidRPr="0093640A" w:rsidRDefault="001C6A26" w:rsidP="00E379B6">
            <w:pPr>
              <w:spacing w:before="240"/>
              <w:jc w:val="center"/>
              <w:rPr>
                <w:sz w:val="16"/>
                <w:szCs w:val="16"/>
              </w:rPr>
            </w:pPr>
            <w:r w:rsidRPr="0093640A">
              <w:rPr>
                <w:sz w:val="16"/>
                <w:szCs w:val="16"/>
              </w:rPr>
              <w:t>15</w:t>
            </w:r>
          </w:p>
        </w:tc>
        <w:tc>
          <w:tcPr>
            <w:tcW w:w="567" w:type="dxa"/>
          </w:tcPr>
          <w:p w:rsidR="001C6A26" w:rsidRPr="0093640A" w:rsidRDefault="001C6A26" w:rsidP="00E379B6">
            <w:pPr>
              <w:spacing w:before="240"/>
              <w:jc w:val="center"/>
              <w:rPr>
                <w:sz w:val="16"/>
                <w:szCs w:val="16"/>
              </w:rPr>
            </w:pPr>
            <w:r w:rsidRPr="0093640A">
              <w:rPr>
                <w:sz w:val="16"/>
                <w:szCs w:val="16"/>
              </w:rPr>
              <w:t>5</w:t>
            </w:r>
          </w:p>
        </w:tc>
        <w:tc>
          <w:tcPr>
            <w:tcW w:w="709" w:type="dxa"/>
          </w:tcPr>
          <w:p w:rsidR="001C6A26" w:rsidRPr="0093640A" w:rsidRDefault="001C6A26" w:rsidP="00E379B6">
            <w:pPr>
              <w:spacing w:before="240"/>
              <w:jc w:val="center"/>
              <w:rPr>
                <w:sz w:val="16"/>
                <w:szCs w:val="16"/>
              </w:rPr>
            </w:pPr>
            <w:r w:rsidRPr="0093640A">
              <w:rPr>
                <w:sz w:val="16"/>
                <w:szCs w:val="16"/>
              </w:rPr>
              <w:t>66,66</w:t>
            </w:r>
          </w:p>
        </w:tc>
        <w:tc>
          <w:tcPr>
            <w:tcW w:w="708" w:type="dxa"/>
          </w:tcPr>
          <w:p w:rsidR="001C6A26" w:rsidRPr="0093640A" w:rsidRDefault="001C6A26" w:rsidP="00E379B6">
            <w:pPr>
              <w:spacing w:before="240"/>
              <w:jc w:val="center"/>
              <w:rPr>
                <w:sz w:val="16"/>
                <w:szCs w:val="16"/>
              </w:rPr>
            </w:pPr>
            <w:r w:rsidRPr="0093640A">
              <w:rPr>
                <w:sz w:val="16"/>
                <w:szCs w:val="16"/>
              </w:rPr>
              <w:t>33,34</w:t>
            </w:r>
          </w:p>
        </w:tc>
        <w:tc>
          <w:tcPr>
            <w:tcW w:w="567" w:type="dxa"/>
          </w:tcPr>
          <w:p w:rsidR="001C6A26" w:rsidRPr="0093640A" w:rsidRDefault="001C6A26" w:rsidP="00E379B6">
            <w:pPr>
              <w:spacing w:before="240"/>
              <w:jc w:val="center"/>
              <w:rPr>
                <w:sz w:val="16"/>
                <w:szCs w:val="16"/>
              </w:rPr>
            </w:pPr>
            <w:r w:rsidRPr="0093640A">
              <w:rPr>
                <w:sz w:val="16"/>
                <w:szCs w:val="16"/>
              </w:rPr>
              <w:t>5</w:t>
            </w:r>
          </w:p>
        </w:tc>
        <w:tc>
          <w:tcPr>
            <w:tcW w:w="709" w:type="dxa"/>
          </w:tcPr>
          <w:p w:rsidR="001C6A26" w:rsidRPr="0093640A" w:rsidRDefault="001C6A26" w:rsidP="00E379B6">
            <w:pPr>
              <w:spacing w:before="240"/>
              <w:jc w:val="center"/>
              <w:rPr>
                <w:sz w:val="16"/>
                <w:szCs w:val="16"/>
              </w:rPr>
            </w:pPr>
            <w:r w:rsidRPr="0093640A">
              <w:rPr>
                <w:sz w:val="16"/>
                <w:szCs w:val="16"/>
              </w:rPr>
              <w:t>33,33</w:t>
            </w:r>
          </w:p>
        </w:tc>
        <w:tc>
          <w:tcPr>
            <w:tcW w:w="567" w:type="dxa"/>
          </w:tcPr>
          <w:p w:rsidR="001C6A26" w:rsidRPr="0093640A" w:rsidRDefault="001C6A26" w:rsidP="00E379B6">
            <w:pPr>
              <w:spacing w:before="240"/>
              <w:jc w:val="center"/>
              <w:rPr>
                <w:sz w:val="16"/>
                <w:szCs w:val="16"/>
              </w:rPr>
            </w:pPr>
            <w:r w:rsidRPr="0093640A">
              <w:rPr>
                <w:sz w:val="16"/>
                <w:szCs w:val="16"/>
              </w:rPr>
              <w:t>1</w:t>
            </w:r>
          </w:p>
        </w:tc>
        <w:tc>
          <w:tcPr>
            <w:tcW w:w="709" w:type="dxa"/>
          </w:tcPr>
          <w:p w:rsidR="001C6A26" w:rsidRPr="0093640A" w:rsidRDefault="001C6A26" w:rsidP="00E379B6">
            <w:pPr>
              <w:spacing w:before="240"/>
              <w:jc w:val="center"/>
              <w:rPr>
                <w:sz w:val="16"/>
                <w:szCs w:val="16"/>
              </w:rPr>
            </w:pPr>
            <w:r w:rsidRPr="0093640A">
              <w:rPr>
                <w:sz w:val="16"/>
                <w:szCs w:val="16"/>
              </w:rPr>
              <w:t>20,00</w:t>
            </w:r>
          </w:p>
        </w:tc>
        <w:tc>
          <w:tcPr>
            <w:tcW w:w="567" w:type="dxa"/>
          </w:tcPr>
          <w:p w:rsidR="001C6A26" w:rsidRPr="0093640A" w:rsidRDefault="001C6A26" w:rsidP="00E379B6">
            <w:pPr>
              <w:spacing w:before="240"/>
              <w:jc w:val="center"/>
              <w:rPr>
                <w:sz w:val="16"/>
                <w:szCs w:val="16"/>
              </w:rPr>
            </w:pPr>
            <w:r w:rsidRPr="0093640A">
              <w:rPr>
                <w:sz w:val="16"/>
                <w:szCs w:val="16"/>
              </w:rPr>
              <w:t>1</w:t>
            </w:r>
          </w:p>
        </w:tc>
        <w:tc>
          <w:tcPr>
            <w:tcW w:w="709" w:type="dxa"/>
          </w:tcPr>
          <w:p w:rsidR="001C6A26" w:rsidRPr="0093640A" w:rsidRDefault="001C6A26" w:rsidP="00E379B6">
            <w:pPr>
              <w:spacing w:before="240"/>
              <w:jc w:val="center"/>
              <w:rPr>
                <w:sz w:val="16"/>
                <w:szCs w:val="16"/>
              </w:rPr>
            </w:pPr>
            <w:r w:rsidRPr="0093640A">
              <w:rPr>
                <w:sz w:val="16"/>
                <w:szCs w:val="16"/>
              </w:rPr>
              <w:t>6,66</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850"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r>
      <w:tr w:rsidR="001C6A26" w:rsidRPr="00595B4F" w:rsidTr="00E379B6">
        <w:trPr>
          <w:trHeight w:val="445"/>
        </w:trPr>
        <w:tc>
          <w:tcPr>
            <w:tcW w:w="710" w:type="dxa"/>
            <w:shd w:val="clear" w:color="auto" w:fill="8DB3E2"/>
          </w:tcPr>
          <w:p w:rsidR="001C6A26" w:rsidRPr="0093640A" w:rsidRDefault="001C6A26" w:rsidP="00E379B6">
            <w:pPr>
              <w:spacing w:before="240"/>
              <w:rPr>
                <w:b/>
                <w:sz w:val="16"/>
                <w:szCs w:val="16"/>
              </w:rPr>
            </w:pPr>
            <w:r w:rsidRPr="0093640A">
              <w:rPr>
                <w:b/>
                <w:sz w:val="16"/>
                <w:szCs w:val="16"/>
              </w:rPr>
              <w:lastRenderedPageBreak/>
              <w:t>PF</w:t>
            </w:r>
          </w:p>
        </w:tc>
        <w:tc>
          <w:tcPr>
            <w:tcW w:w="567" w:type="dxa"/>
          </w:tcPr>
          <w:p w:rsidR="001C6A26" w:rsidRPr="0093640A" w:rsidRDefault="001C6A26" w:rsidP="00E379B6">
            <w:pPr>
              <w:spacing w:before="240"/>
              <w:jc w:val="center"/>
              <w:rPr>
                <w:sz w:val="16"/>
                <w:szCs w:val="16"/>
              </w:rPr>
            </w:pPr>
            <w:r w:rsidRPr="0093640A">
              <w:rPr>
                <w:sz w:val="16"/>
                <w:szCs w:val="16"/>
              </w:rPr>
              <w:t>42</w:t>
            </w:r>
          </w:p>
        </w:tc>
        <w:tc>
          <w:tcPr>
            <w:tcW w:w="567" w:type="dxa"/>
          </w:tcPr>
          <w:p w:rsidR="001C6A26" w:rsidRPr="0093640A" w:rsidRDefault="001C6A26" w:rsidP="00E379B6">
            <w:pPr>
              <w:spacing w:before="240"/>
              <w:jc w:val="center"/>
              <w:rPr>
                <w:sz w:val="16"/>
                <w:szCs w:val="16"/>
              </w:rPr>
            </w:pPr>
            <w:r w:rsidRPr="0093640A">
              <w:rPr>
                <w:sz w:val="16"/>
                <w:szCs w:val="16"/>
              </w:rPr>
              <w:t>18</w:t>
            </w:r>
          </w:p>
        </w:tc>
        <w:tc>
          <w:tcPr>
            <w:tcW w:w="709" w:type="dxa"/>
          </w:tcPr>
          <w:p w:rsidR="001C6A26" w:rsidRPr="0093640A" w:rsidRDefault="001C6A26" w:rsidP="00E379B6">
            <w:pPr>
              <w:spacing w:before="240"/>
              <w:jc w:val="center"/>
              <w:rPr>
                <w:sz w:val="16"/>
                <w:szCs w:val="16"/>
              </w:rPr>
            </w:pPr>
            <w:r w:rsidRPr="0093640A">
              <w:rPr>
                <w:sz w:val="16"/>
                <w:szCs w:val="16"/>
              </w:rPr>
              <w:t>57,14</w:t>
            </w:r>
          </w:p>
        </w:tc>
        <w:tc>
          <w:tcPr>
            <w:tcW w:w="708" w:type="dxa"/>
          </w:tcPr>
          <w:p w:rsidR="001C6A26" w:rsidRPr="0093640A" w:rsidRDefault="001C6A26" w:rsidP="00E379B6">
            <w:pPr>
              <w:spacing w:before="240"/>
              <w:jc w:val="center"/>
              <w:rPr>
                <w:sz w:val="16"/>
                <w:szCs w:val="16"/>
              </w:rPr>
            </w:pPr>
            <w:r w:rsidRPr="0093640A">
              <w:rPr>
                <w:sz w:val="16"/>
                <w:szCs w:val="16"/>
              </w:rPr>
              <w:t>42,86</w:t>
            </w:r>
          </w:p>
        </w:tc>
        <w:tc>
          <w:tcPr>
            <w:tcW w:w="567" w:type="dxa"/>
          </w:tcPr>
          <w:p w:rsidR="001C6A26" w:rsidRPr="0093640A" w:rsidRDefault="001C6A26" w:rsidP="00E379B6">
            <w:pPr>
              <w:spacing w:before="240"/>
              <w:jc w:val="center"/>
              <w:rPr>
                <w:sz w:val="16"/>
                <w:szCs w:val="16"/>
              </w:rPr>
            </w:pPr>
            <w:r w:rsidRPr="0093640A">
              <w:rPr>
                <w:sz w:val="16"/>
                <w:szCs w:val="16"/>
              </w:rPr>
              <w:t>5</w:t>
            </w:r>
          </w:p>
        </w:tc>
        <w:tc>
          <w:tcPr>
            <w:tcW w:w="709" w:type="dxa"/>
          </w:tcPr>
          <w:p w:rsidR="001C6A26" w:rsidRPr="0093640A" w:rsidRDefault="001C6A26" w:rsidP="00E379B6">
            <w:pPr>
              <w:spacing w:before="240"/>
              <w:jc w:val="center"/>
              <w:rPr>
                <w:sz w:val="16"/>
                <w:szCs w:val="16"/>
              </w:rPr>
            </w:pPr>
            <w:r w:rsidRPr="0093640A">
              <w:rPr>
                <w:sz w:val="16"/>
                <w:szCs w:val="16"/>
              </w:rPr>
              <w:t>11,90</w:t>
            </w:r>
          </w:p>
        </w:tc>
        <w:tc>
          <w:tcPr>
            <w:tcW w:w="567" w:type="dxa"/>
          </w:tcPr>
          <w:p w:rsidR="001C6A26" w:rsidRPr="0093640A" w:rsidRDefault="001C6A26" w:rsidP="00E379B6">
            <w:pPr>
              <w:spacing w:before="240"/>
              <w:jc w:val="center"/>
              <w:rPr>
                <w:sz w:val="16"/>
                <w:szCs w:val="16"/>
              </w:rPr>
            </w:pPr>
            <w:r w:rsidRPr="0093640A">
              <w:rPr>
                <w:sz w:val="16"/>
                <w:szCs w:val="16"/>
              </w:rPr>
              <w:t>5</w:t>
            </w:r>
          </w:p>
        </w:tc>
        <w:tc>
          <w:tcPr>
            <w:tcW w:w="709" w:type="dxa"/>
          </w:tcPr>
          <w:p w:rsidR="001C6A26" w:rsidRPr="0093640A" w:rsidRDefault="001C6A26" w:rsidP="00E379B6">
            <w:pPr>
              <w:spacing w:before="240"/>
              <w:jc w:val="center"/>
              <w:rPr>
                <w:sz w:val="16"/>
                <w:szCs w:val="16"/>
              </w:rPr>
            </w:pPr>
            <w:r w:rsidRPr="0093640A">
              <w:rPr>
                <w:sz w:val="16"/>
                <w:szCs w:val="16"/>
              </w:rPr>
              <w:t>100</w:t>
            </w:r>
          </w:p>
        </w:tc>
        <w:tc>
          <w:tcPr>
            <w:tcW w:w="567" w:type="dxa"/>
          </w:tcPr>
          <w:p w:rsidR="001C6A26" w:rsidRPr="0093640A" w:rsidRDefault="001C6A26" w:rsidP="00E379B6">
            <w:pPr>
              <w:spacing w:before="240"/>
              <w:jc w:val="center"/>
              <w:rPr>
                <w:sz w:val="16"/>
                <w:szCs w:val="16"/>
              </w:rPr>
            </w:pPr>
            <w:r w:rsidRPr="0093640A">
              <w:rPr>
                <w:sz w:val="16"/>
                <w:szCs w:val="16"/>
              </w:rPr>
              <w:t>17</w:t>
            </w:r>
          </w:p>
        </w:tc>
        <w:tc>
          <w:tcPr>
            <w:tcW w:w="709" w:type="dxa"/>
          </w:tcPr>
          <w:p w:rsidR="001C6A26" w:rsidRPr="0093640A" w:rsidRDefault="001C6A26" w:rsidP="00E379B6">
            <w:pPr>
              <w:spacing w:before="240"/>
              <w:jc w:val="center"/>
              <w:rPr>
                <w:sz w:val="16"/>
                <w:szCs w:val="16"/>
              </w:rPr>
            </w:pPr>
            <w:r w:rsidRPr="0093640A">
              <w:rPr>
                <w:sz w:val="16"/>
                <w:szCs w:val="16"/>
              </w:rPr>
              <w:t>40,47</w:t>
            </w:r>
          </w:p>
        </w:tc>
        <w:tc>
          <w:tcPr>
            <w:tcW w:w="567" w:type="dxa"/>
          </w:tcPr>
          <w:p w:rsidR="001C6A26" w:rsidRPr="0093640A" w:rsidRDefault="001C6A26" w:rsidP="00E379B6">
            <w:pPr>
              <w:spacing w:before="240"/>
              <w:jc w:val="center"/>
              <w:rPr>
                <w:sz w:val="16"/>
                <w:szCs w:val="16"/>
              </w:rPr>
            </w:pPr>
            <w:r w:rsidRPr="0093640A">
              <w:rPr>
                <w:sz w:val="16"/>
                <w:szCs w:val="16"/>
              </w:rPr>
              <w:t>7</w:t>
            </w:r>
          </w:p>
        </w:tc>
        <w:tc>
          <w:tcPr>
            <w:tcW w:w="850" w:type="dxa"/>
          </w:tcPr>
          <w:p w:rsidR="001C6A26" w:rsidRPr="0093640A" w:rsidRDefault="001C6A26" w:rsidP="00E379B6">
            <w:pPr>
              <w:spacing w:before="240"/>
              <w:jc w:val="center"/>
              <w:rPr>
                <w:sz w:val="16"/>
                <w:szCs w:val="16"/>
              </w:rPr>
            </w:pPr>
            <w:r w:rsidRPr="0093640A">
              <w:rPr>
                <w:sz w:val="16"/>
                <w:szCs w:val="16"/>
              </w:rPr>
              <w:t>16,66</w:t>
            </w:r>
          </w:p>
        </w:tc>
        <w:tc>
          <w:tcPr>
            <w:tcW w:w="709" w:type="dxa"/>
          </w:tcPr>
          <w:p w:rsidR="001C6A26" w:rsidRPr="0093640A" w:rsidRDefault="001C6A26" w:rsidP="00E379B6">
            <w:pPr>
              <w:spacing w:before="240"/>
              <w:jc w:val="center"/>
              <w:rPr>
                <w:sz w:val="16"/>
                <w:szCs w:val="16"/>
              </w:rPr>
            </w:pPr>
            <w:r w:rsidRPr="0093640A">
              <w:rPr>
                <w:sz w:val="16"/>
                <w:szCs w:val="16"/>
              </w:rPr>
              <w:t>38,88</w:t>
            </w:r>
          </w:p>
        </w:tc>
      </w:tr>
      <w:tr w:rsidR="001C6A26" w:rsidRPr="00595B4F" w:rsidTr="00E379B6">
        <w:trPr>
          <w:trHeight w:val="420"/>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FM</w:t>
            </w:r>
          </w:p>
        </w:tc>
        <w:tc>
          <w:tcPr>
            <w:tcW w:w="567" w:type="dxa"/>
          </w:tcPr>
          <w:p w:rsidR="001C6A26" w:rsidRPr="0093640A" w:rsidRDefault="001C6A26" w:rsidP="00E379B6">
            <w:pPr>
              <w:spacing w:before="240"/>
              <w:jc w:val="center"/>
              <w:rPr>
                <w:sz w:val="16"/>
                <w:szCs w:val="16"/>
              </w:rPr>
            </w:pPr>
            <w:r w:rsidRPr="0093640A">
              <w:rPr>
                <w:sz w:val="16"/>
                <w:szCs w:val="16"/>
              </w:rPr>
              <w:t>77</w:t>
            </w:r>
          </w:p>
        </w:tc>
        <w:tc>
          <w:tcPr>
            <w:tcW w:w="567" w:type="dxa"/>
          </w:tcPr>
          <w:p w:rsidR="001C6A26" w:rsidRPr="0093640A" w:rsidRDefault="001C6A26" w:rsidP="00E379B6">
            <w:pPr>
              <w:spacing w:before="240"/>
              <w:jc w:val="center"/>
              <w:rPr>
                <w:sz w:val="16"/>
                <w:szCs w:val="16"/>
              </w:rPr>
            </w:pPr>
            <w:r w:rsidRPr="0093640A">
              <w:rPr>
                <w:sz w:val="16"/>
                <w:szCs w:val="16"/>
              </w:rPr>
              <w:t>21</w:t>
            </w:r>
          </w:p>
        </w:tc>
        <w:tc>
          <w:tcPr>
            <w:tcW w:w="709" w:type="dxa"/>
          </w:tcPr>
          <w:p w:rsidR="001C6A26" w:rsidRPr="0093640A" w:rsidRDefault="001C6A26" w:rsidP="00E379B6">
            <w:pPr>
              <w:spacing w:before="240"/>
              <w:jc w:val="center"/>
              <w:rPr>
                <w:sz w:val="16"/>
                <w:szCs w:val="16"/>
              </w:rPr>
            </w:pPr>
            <w:r w:rsidRPr="0093640A">
              <w:rPr>
                <w:sz w:val="16"/>
                <w:szCs w:val="16"/>
              </w:rPr>
              <w:t>72,72</w:t>
            </w:r>
          </w:p>
        </w:tc>
        <w:tc>
          <w:tcPr>
            <w:tcW w:w="708" w:type="dxa"/>
          </w:tcPr>
          <w:p w:rsidR="001C6A26" w:rsidRPr="0093640A" w:rsidRDefault="001C6A26" w:rsidP="00E379B6">
            <w:pPr>
              <w:spacing w:before="240"/>
              <w:jc w:val="center"/>
              <w:rPr>
                <w:sz w:val="16"/>
                <w:szCs w:val="16"/>
              </w:rPr>
            </w:pPr>
            <w:r w:rsidRPr="0093640A">
              <w:rPr>
                <w:sz w:val="16"/>
                <w:szCs w:val="16"/>
              </w:rPr>
              <w:t>27,28</w:t>
            </w:r>
          </w:p>
        </w:tc>
        <w:tc>
          <w:tcPr>
            <w:tcW w:w="567" w:type="dxa"/>
          </w:tcPr>
          <w:p w:rsidR="001C6A26" w:rsidRPr="0093640A" w:rsidRDefault="001C6A26" w:rsidP="00E379B6">
            <w:pPr>
              <w:spacing w:before="240"/>
              <w:jc w:val="center"/>
              <w:rPr>
                <w:sz w:val="16"/>
                <w:szCs w:val="16"/>
              </w:rPr>
            </w:pPr>
            <w:r w:rsidRPr="0093640A">
              <w:rPr>
                <w:sz w:val="16"/>
                <w:szCs w:val="16"/>
              </w:rPr>
              <w:t>17</w:t>
            </w:r>
          </w:p>
        </w:tc>
        <w:tc>
          <w:tcPr>
            <w:tcW w:w="709" w:type="dxa"/>
          </w:tcPr>
          <w:p w:rsidR="001C6A26" w:rsidRPr="0093640A" w:rsidRDefault="001C6A26" w:rsidP="00E379B6">
            <w:pPr>
              <w:spacing w:before="240"/>
              <w:jc w:val="center"/>
              <w:rPr>
                <w:sz w:val="16"/>
                <w:szCs w:val="16"/>
              </w:rPr>
            </w:pPr>
            <w:r w:rsidRPr="0093640A">
              <w:rPr>
                <w:sz w:val="16"/>
                <w:szCs w:val="16"/>
              </w:rPr>
              <w:t>21,79</w:t>
            </w:r>
          </w:p>
        </w:tc>
        <w:tc>
          <w:tcPr>
            <w:tcW w:w="567" w:type="dxa"/>
          </w:tcPr>
          <w:p w:rsidR="001C6A26" w:rsidRPr="0093640A" w:rsidRDefault="001C6A26" w:rsidP="00E379B6">
            <w:pPr>
              <w:spacing w:before="240"/>
              <w:jc w:val="center"/>
              <w:rPr>
                <w:sz w:val="16"/>
                <w:szCs w:val="16"/>
              </w:rPr>
            </w:pPr>
            <w:r w:rsidRPr="0093640A">
              <w:rPr>
                <w:sz w:val="16"/>
                <w:szCs w:val="16"/>
              </w:rPr>
              <w:t>3</w:t>
            </w:r>
          </w:p>
        </w:tc>
        <w:tc>
          <w:tcPr>
            <w:tcW w:w="709" w:type="dxa"/>
          </w:tcPr>
          <w:p w:rsidR="001C6A26" w:rsidRPr="0093640A" w:rsidRDefault="001C6A26" w:rsidP="00E379B6">
            <w:pPr>
              <w:spacing w:before="240"/>
              <w:jc w:val="center"/>
              <w:rPr>
                <w:sz w:val="16"/>
                <w:szCs w:val="16"/>
              </w:rPr>
            </w:pPr>
            <w:r w:rsidRPr="0093640A">
              <w:rPr>
                <w:sz w:val="16"/>
                <w:szCs w:val="16"/>
              </w:rPr>
              <w:t>17,64</w:t>
            </w:r>
          </w:p>
        </w:tc>
        <w:tc>
          <w:tcPr>
            <w:tcW w:w="567" w:type="dxa"/>
          </w:tcPr>
          <w:p w:rsidR="001C6A26" w:rsidRPr="0093640A" w:rsidRDefault="001C6A26" w:rsidP="00E379B6">
            <w:pPr>
              <w:spacing w:before="240"/>
              <w:jc w:val="center"/>
              <w:rPr>
                <w:sz w:val="16"/>
                <w:szCs w:val="16"/>
              </w:rPr>
            </w:pPr>
            <w:r w:rsidRPr="0093640A">
              <w:rPr>
                <w:sz w:val="16"/>
                <w:szCs w:val="16"/>
              </w:rPr>
              <w:t>10</w:t>
            </w:r>
          </w:p>
        </w:tc>
        <w:tc>
          <w:tcPr>
            <w:tcW w:w="709" w:type="dxa"/>
          </w:tcPr>
          <w:p w:rsidR="001C6A26" w:rsidRPr="0093640A" w:rsidRDefault="001C6A26" w:rsidP="00E379B6">
            <w:pPr>
              <w:spacing w:before="240"/>
              <w:jc w:val="center"/>
              <w:rPr>
                <w:sz w:val="16"/>
                <w:szCs w:val="16"/>
              </w:rPr>
            </w:pPr>
            <w:r w:rsidRPr="0093640A">
              <w:rPr>
                <w:sz w:val="16"/>
                <w:szCs w:val="16"/>
              </w:rPr>
              <w:t>12,98</w:t>
            </w:r>
          </w:p>
        </w:tc>
        <w:tc>
          <w:tcPr>
            <w:tcW w:w="567" w:type="dxa"/>
          </w:tcPr>
          <w:p w:rsidR="001C6A26" w:rsidRPr="0093640A" w:rsidRDefault="001C6A26" w:rsidP="00E379B6">
            <w:pPr>
              <w:spacing w:before="240"/>
              <w:jc w:val="center"/>
              <w:rPr>
                <w:sz w:val="16"/>
                <w:szCs w:val="16"/>
              </w:rPr>
            </w:pPr>
            <w:r w:rsidRPr="0093640A">
              <w:rPr>
                <w:sz w:val="16"/>
                <w:szCs w:val="16"/>
              </w:rPr>
              <w:t>3</w:t>
            </w:r>
          </w:p>
        </w:tc>
        <w:tc>
          <w:tcPr>
            <w:tcW w:w="850" w:type="dxa"/>
          </w:tcPr>
          <w:p w:rsidR="001C6A26" w:rsidRPr="0093640A" w:rsidRDefault="001C6A26" w:rsidP="00E379B6">
            <w:pPr>
              <w:spacing w:before="240"/>
              <w:jc w:val="center"/>
              <w:rPr>
                <w:sz w:val="16"/>
                <w:szCs w:val="16"/>
              </w:rPr>
            </w:pPr>
            <w:r w:rsidRPr="0093640A">
              <w:rPr>
                <w:sz w:val="16"/>
                <w:szCs w:val="16"/>
              </w:rPr>
              <w:t>3,89</w:t>
            </w:r>
          </w:p>
        </w:tc>
        <w:tc>
          <w:tcPr>
            <w:tcW w:w="709" w:type="dxa"/>
          </w:tcPr>
          <w:p w:rsidR="001C6A26" w:rsidRPr="0093640A" w:rsidRDefault="001C6A26" w:rsidP="00E379B6">
            <w:pPr>
              <w:spacing w:before="240"/>
              <w:jc w:val="center"/>
              <w:rPr>
                <w:sz w:val="16"/>
                <w:szCs w:val="16"/>
              </w:rPr>
            </w:pPr>
            <w:r w:rsidRPr="0093640A">
              <w:rPr>
                <w:sz w:val="16"/>
                <w:szCs w:val="16"/>
              </w:rPr>
              <w:t>14,28</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FZO</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c>
          <w:tcPr>
            <w:tcW w:w="708"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850"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GTF</w:t>
            </w:r>
          </w:p>
        </w:tc>
        <w:tc>
          <w:tcPr>
            <w:tcW w:w="567" w:type="dxa"/>
          </w:tcPr>
          <w:p w:rsidR="001C6A26" w:rsidRPr="0093640A" w:rsidRDefault="001C6A26" w:rsidP="00E379B6">
            <w:pPr>
              <w:spacing w:before="240"/>
              <w:jc w:val="center"/>
              <w:rPr>
                <w:sz w:val="16"/>
                <w:szCs w:val="16"/>
              </w:rPr>
            </w:pPr>
            <w:r w:rsidRPr="0093640A">
              <w:rPr>
                <w:sz w:val="16"/>
                <w:szCs w:val="16"/>
              </w:rPr>
              <w:t>31</w:t>
            </w:r>
          </w:p>
        </w:tc>
        <w:tc>
          <w:tcPr>
            <w:tcW w:w="567" w:type="dxa"/>
          </w:tcPr>
          <w:p w:rsidR="001C6A26" w:rsidRPr="0093640A" w:rsidRDefault="001C6A26" w:rsidP="00E379B6">
            <w:pPr>
              <w:spacing w:before="240"/>
              <w:jc w:val="center"/>
              <w:rPr>
                <w:sz w:val="16"/>
                <w:szCs w:val="16"/>
              </w:rPr>
            </w:pPr>
            <w:r w:rsidRPr="0093640A">
              <w:rPr>
                <w:sz w:val="16"/>
                <w:szCs w:val="16"/>
              </w:rPr>
              <w:t>19</w:t>
            </w:r>
          </w:p>
        </w:tc>
        <w:tc>
          <w:tcPr>
            <w:tcW w:w="709" w:type="dxa"/>
          </w:tcPr>
          <w:p w:rsidR="001C6A26" w:rsidRPr="0093640A" w:rsidRDefault="001C6A26" w:rsidP="00E379B6">
            <w:pPr>
              <w:spacing w:before="240"/>
              <w:jc w:val="center"/>
              <w:rPr>
                <w:sz w:val="16"/>
                <w:szCs w:val="16"/>
              </w:rPr>
            </w:pPr>
            <w:r w:rsidRPr="0093640A">
              <w:rPr>
                <w:sz w:val="16"/>
                <w:szCs w:val="16"/>
              </w:rPr>
              <w:t>38,70</w:t>
            </w:r>
          </w:p>
        </w:tc>
        <w:tc>
          <w:tcPr>
            <w:tcW w:w="708" w:type="dxa"/>
          </w:tcPr>
          <w:p w:rsidR="001C6A26" w:rsidRPr="0093640A" w:rsidRDefault="001C6A26" w:rsidP="00E379B6">
            <w:pPr>
              <w:spacing w:before="240"/>
              <w:jc w:val="center"/>
              <w:rPr>
                <w:sz w:val="16"/>
                <w:szCs w:val="16"/>
              </w:rPr>
            </w:pPr>
            <w:r w:rsidRPr="0093640A">
              <w:rPr>
                <w:sz w:val="16"/>
                <w:szCs w:val="16"/>
              </w:rPr>
              <w:t>61,3</w:t>
            </w:r>
          </w:p>
        </w:tc>
        <w:tc>
          <w:tcPr>
            <w:tcW w:w="567" w:type="dxa"/>
          </w:tcPr>
          <w:p w:rsidR="001C6A26" w:rsidRPr="0093640A" w:rsidRDefault="001C6A26" w:rsidP="00E379B6">
            <w:pPr>
              <w:spacing w:before="240"/>
              <w:jc w:val="center"/>
              <w:rPr>
                <w:sz w:val="16"/>
                <w:szCs w:val="16"/>
              </w:rPr>
            </w:pPr>
            <w:r w:rsidRPr="0093640A">
              <w:rPr>
                <w:sz w:val="16"/>
                <w:szCs w:val="16"/>
              </w:rPr>
              <w:t>5</w:t>
            </w:r>
          </w:p>
        </w:tc>
        <w:tc>
          <w:tcPr>
            <w:tcW w:w="709" w:type="dxa"/>
          </w:tcPr>
          <w:p w:rsidR="001C6A26" w:rsidRPr="0093640A" w:rsidRDefault="001C6A26" w:rsidP="00E379B6">
            <w:pPr>
              <w:spacing w:before="240"/>
              <w:jc w:val="center"/>
              <w:rPr>
                <w:sz w:val="16"/>
                <w:szCs w:val="16"/>
              </w:rPr>
            </w:pPr>
            <w:r w:rsidRPr="0093640A">
              <w:rPr>
                <w:sz w:val="16"/>
                <w:szCs w:val="16"/>
              </w:rPr>
              <w:t>16,12</w:t>
            </w:r>
          </w:p>
        </w:tc>
        <w:tc>
          <w:tcPr>
            <w:tcW w:w="567" w:type="dxa"/>
          </w:tcPr>
          <w:p w:rsidR="001C6A26" w:rsidRPr="0093640A" w:rsidRDefault="001C6A26" w:rsidP="00E379B6">
            <w:pPr>
              <w:spacing w:before="240"/>
              <w:jc w:val="center"/>
              <w:rPr>
                <w:sz w:val="16"/>
                <w:szCs w:val="16"/>
              </w:rPr>
            </w:pPr>
            <w:r w:rsidRPr="0093640A">
              <w:rPr>
                <w:sz w:val="16"/>
                <w:szCs w:val="16"/>
              </w:rPr>
              <w:t>4</w:t>
            </w:r>
          </w:p>
        </w:tc>
        <w:tc>
          <w:tcPr>
            <w:tcW w:w="709" w:type="dxa"/>
          </w:tcPr>
          <w:p w:rsidR="001C6A26" w:rsidRPr="0093640A" w:rsidRDefault="001C6A26" w:rsidP="00E379B6">
            <w:pPr>
              <w:spacing w:before="240"/>
              <w:jc w:val="center"/>
              <w:rPr>
                <w:sz w:val="16"/>
                <w:szCs w:val="16"/>
              </w:rPr>
            </w:pPr>
            <w:r w:rsidRPr="0093640A">
              <w:rPr>
                <w:sz w:val="16"/>
                <w:szCs w:val="16"/>
              </w:rPr>
              <w:t>80,00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850"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r>
      <w:tr w:rsidR="001C6A26" w:rsidRPr="00595B4F" w:rsidTr="00E379B6">
        <w:trPr>
          <w:trHeight w:val="469"/>
        </w:trPr>
        <w:tc>
          <w:tcPr>
            <w:tcW w:w="710" w:type="dxa"/>
            <w:shd w:val="clear" w:color="auto" w:fill="8DB3E2"/>
          </w:tcPr>
          <w:p w:rsidR="001C6A26" w:rsidRPr="0093640A" w:rsidRDefault="001C6A26" w:rsidP="00E379B6">
            <w:pPr>
              <w:spacing w:before="240"/>
              <w:rPr>
                <w:b/>
                <w:sz w:val="16"/>
                <w:szCs w:val="16"/>
              </w:rPr>
            </w:pPr>
            <w:r w:rsidRPr="0093640A">
              <w:rPr>
                <w:b/>
                <w:sz w:val="16"/>
                <w:szCs w:val="16"/>
              </w:rPr>
              <w:t>PBF</w:t>
            </w:r>
          </w:p>
        </w:tc>
        <w:tc>
          <w:tcPr>
            <w:tcW w:w="567" w:type="dxa"/>
          </w:tcPr>
          <w:p w:rsidR="001C6A26" w:rsidRPr="0093640A" w:rsidRDefault="001C6A26" w:rsidP="00E379B6">
            <w:pPr>
              <w:spacing w:before="240"/>
              <w:jc w:val="center"/>
              <w:rPr>
                <w:sz w:val="16"/>
                <w:szCs w:val="16"/>
              </w:rPr>
            </w:pPr>
            <w:r w:rsidRPr="0093640A">
              <w:rPr>
                <w:sz w:val="16"/>
                <w:szCs w:val="16"/>
              </w:rPr>
              <w:t>18</w:t>
            </w:r>
          </w:p>
        </w:tc>
        <w:tc>
          <w:tcPr>
            <w:tcW w:w="567" w:type="dxa"/>
          </w:tcPr>
          <w:p w:rsidR="001C6A26" w:rsidRPr="0093640A" w:rsidRDefault="001C6A26" w:rsidP="00E379B6">
            <w:pPr>
              <w:spacing w:before="240"/>
              <w:jc w:val="center"/>
              <w:rPr>
                <w:sz w:val="16"/>
                <w:szCs w:val="16"/>
              </w:rPr>
            </w:pPr>
            <w:r w:rsidRPr="0093640A">
              <w:rPr>
                <w:sz w:val="16"/>
                <w:szCs w:val="16"/>
              </w:rPr>
              <w:t>12</w:t>
            </w:r>
          </w:p>
        </w:tc>
        <w:tc>
          <w:tcPr>
            <w:tcW w:w="709" w:type="dxa"/>
          </w:tcPr>
          <w:p w:rsidR="001C6A26" w:rsidRPr="0093640A" w:rsidRDefault="001C6A26" w:rsidP="00E379B6">
            <w:pPr>
              <w:spacing w:before="240"/>
              <w:jc w:val="center"/>
              <w:rPr>
                <w:sz w:val="16"/>
                <w:szCs w:val="16"/>
              </w:rPr>
            </w:pPr>
            <w:r w:rsidRPr="0093640A">
              <w:rPr>
                <w:sz w:val="16"/>
                <w:szCs w:val="16"/>
              </w:rPr>
              <w:t>33,33</w:t>
            </w:r>
          </w:p>
        </w:tc>
        <w:tc>
          <w:tcPr>
            <w:tcW w:w="708" w:type="dxa"/>
          </w:tcPr>
          <w:p w:rsidR="001C6A26" w:rsidRPr="0093640A" w:rsidRDefault="001C6A26" w:rsidP="00E379B6">
            <w:pPr>
              <w:spacing w:before="240"/>
              <w:jc w:val="center"/>
              <w:rPr>
                <w:sz w:val="16"/>
                <w:szCs w:val="16"/>
              </w:rPr>
            </w:pPr>
            <w:r w:rsidRPr="0093640A">
              <w:rPr>
                <w:sz w:val="16"/>
                <w:szCs w:val="16"/>
              </w:rPr>
              <w:t>66,67</w:t>
            </w:r>
          </w:p>
        </w:tc>
        <w:tc>
          <w:tcPr>
            <w:tcW w:w="567" w:type="dxa"/>
          </w:tcPr>
          <w:p w:rsidR="001C6A26" w:rsidRPr="0093640A" w:rsidRDefault="001C6A26" w:rsidP="00E379B6">
            <w:pPr>
              <w:spacing w:before="240"/>
              <w:jc w:val="center"/>
              <w:rPr>
                <w:sz w:val="16"/>
                <w:szCs w:val="16"/>
              </w:rPr>
            </w:pPr>
            <w:r w:rsidRPr="0093640A">
              <w:rPr>
                <w:sz w:val="16"/>
                <w:szCs w:val="16"/>
              </w:rPr>
              <w:t>4</w:t>
            </w:r>
          </w:p>
        </w:tc>
        <w:tc>
          <w:tcPr>
            <w:tcW w:w="709" w:type="dxa"/>
          </w:tcPr>
          <w:p w:rsidR="001C6A26" w:rsidRPr="0093640A" w:rsidRDefault="001C6A26" w:rsidP="00E379B6">
            <w:pPr>
              <w:spacing w:before="240"/>
              <w:jc w:val="center"/>
              <w:rPr>
                <w:sz w:val="16"/>
                <w:szCs w:val="16"/>
              </w:rPr>
            </w:pPr>
            <w:r w:rsidRPr="0093640A">
              <w:rPr>
                <w:sz w:val="16"/>
                <w:szCs w:val="16"/>
              </w:rPr>
              <w:t>22,22</w:t>
            </w:r>
          </w:p>
        </w:tc>
        <w:tc>
          <w:tcPr>
            <w:tcW w:w="567" w:type="dxa"/>
          </w:tcPr>
          <w:p w:rsidR="001C6A26" w:rsidRPr="0093640A" w:rsidRDefault="001C6A26" w:rsidP="00E379B6">
            <w:pPr>
              <w:spacing w:before="240"/>
              <w:jc w:val="center"/>
              <w:rPr>
                <w:sz w:val="16"/>
                <w:szCs w:val="16"/>
              </w:rPr>
            </w:pPr>
            <w:r w:rsidRPr="0093640A">
              <w:rPr>
                <w:sz w:val="16"/>
                <w:szCs w:val="16"/>
              </w:rPr>
              <w:t>3</w:t>
            </w:r>
          </w:p>
        </w:tc>
        <w:tc>
          <w:tcPr>
            <w:tcW w:w="709" w:type="dxa"/>
          </w:tcPr>
          <w:p w:rsidR="001C6A26" w:rsidRPr="0093640A" w:rsidRDefault="001C6A26" w:rsidP="00E379B6">
            <w:pPr>
              <w:spacing w:before="240"/>
              <w:jc w:val="center"/>
              <w:rPr>
                <w:sz w:val="16"/>
                <w:szCs w:val="16"/>
              </w:rPr>
            </w:pPr>
            <w:r w:rsidRPr="0093640A">
              <w:rPr>
                <w:sz w:val="16"/>
                <w:szCs w:val="16"/>
              </w:rPr>
              <w:t>75,00</w:t>
            </w:r>
          </w:p>
        </w:tc>
        <w:tc>
          <w:tcPr>
            <w:tcW w:w="567" w:type="dxa"/>
          </w:tcPr>
          <w:p w:rsidR="001C6A26" w:rsidRPr="0093640A" w:rsidRDefault="001C6A26" w:rsidP="00E379B6">
            <w:pPr>
              <w:spacing w:before="240"/>
              <w:jc w:val="center"/>
              <w:rPr>
                <w:sz w:val="16"/>
                <w:szCs w:val="16"/>
              </w:rPr>
            </w:pPr>
            <w:r w:rsidRPr="0093640A">
              <w:rPr>
                <w:sz w:val="16"/>
                <w:szCs w:val="16"/>
              </w:rPr>
              <w:t>2</w:t>
            </w:r>
          </w:p>
        </w:tc>
        <w:tc>
          <w:tcPr>
            <w:tcW w:w="709" w:type="dxa"/>
          </w:tcPr>
          <w:p w:rsidR="001C6A26" w:rsidRPr="0093640A" w:rsidRDefault="001C6A26" w:rsidP="00E379B6">
            <w:pPr>
              <w:spacing w:before="240"/>
              <w:jc w:val="center"/>
              <w:rPr>
                <w:sz w:val="16"/>
                <w:szCs w:val="16"/>
              </w:rPr>
            </w:pPr>
            <w:r w:rsidRPr="0093640A">
              <w:rPr>
                <w:sz w:val="16"/>
                <w:szCs w:val="16"/>
              </w:rPr>
              <w:t>11,11</w:t>
            </w:r>
          </w:p>
        </w:tc>
        <w:tc>
          <w:tcPr>
            <w:tcW w:w="567" w:type="dxa"/>
          </w:tcPr>
          <w:p w:rsidR="001C6A26" w:rsidRPr="0093640A" w:rsidRDefault="001C6A26" w:rsidP="00E379B6">
            <w:pPr>
              <w:spacing w:before="240"/>
              <w:jc w:val="center"/>
              <w:rPr>
                <w:sz w:val="16"/>
                <w:szCs w:val="16"/>
              </w:rPr>
            </w:pPr>
            <w:r w:rsidRPr="0093640A">
              <w:rPr>
                <w:sz w:val="16"/>
                <w:szCs w:val="16"/>
              </w:rPr>
              <w:t>0</w:t>
            </w:r>
          </w:p>
        </w:tc>
        <w:tc>
          <w:tcPr>
            <w:tcW w:w="850" w:type="dxa"/>
          </w:tcPr>
          <w:p w:rsidR="001C6A26" w:rsidRPr="0093640A" w:rsidRDefault="001C6A26" w:rsidP="00E379B6">
            <w:pPr>
              <w:spacing w:before="240"/>
              <w:jc w:val="center"/>
              <w:rPr>
                <w:sz w:val="16"/>
                <w:szCs w:val="16"/>
              </w:rPr>
            </w:pPr>
            <w:r w:rsidRPr="0093640A">
              <w:rPr>
                <w:sz w:val="16"/>
                <w:szCs w:val="16"/>
              </w:rPr>
              <w:t>0</w:t>
            </w:r>
          </w:p>
        </w:tc>
        <w:tc>
          <w:tcPr>
            <w:tcW w:w="709" w:type="dxa"/>
          </w:tcPr>
          <w:p w:rsidR="001C6A26" w:rsidRPr="0093640A" w:rsidRDefault="001C6A26" w:rsidP="00E379B6">
            <w:pPr>
              <w:spacing w:before="240"/>
              <w:jc w:val="center"/>
              <w:rPr>
                <w:sz w:val="16"/>
                <w:szCs w:val="16"/>
              </w:rPr>
            </w:pPr>
            <w:r w:rsidRPr="0093640A">
              <w:rPr>
                <w:sz w:val="16"/>
                <w:szCs w:val="16"/>
              </w:rPr>
              <w:t>0</w:t>
            </w:r>
          </w:p>
        </w:tc>
      </w:tr>
    </w:tbl>
    <w:p w:rsidR="001C6A26" w:rsidRDefault="001C6A26" w:rsidP="001C6A26">
      <w:pPr>
        <w:spacing w:line="276" w:lineRule="auto"/>
        <w:jc w:val="both"/>
      </w:pPr>
    </w:p>
    <w:p w:rsidR="001C6A26" w:rsidRPr="0032119F" w:rsidRDefault="001C6A26" w:rsidP="001C6A26">
      <w:pPr>
        <w:spacing w:line="276" w:lineRule="auto"/>
        <w:jc w:val="both"/>
      </w:pPr>
      <w:r>
        <w:t>Podľa údajov získaných z Úradu práce, sociálnych vecí a rodiny okres Prešov a okres Sabinov, ktoré spadajú do pôsobnosti  ÚPSVaR Prešov bolo k 31.12.2011 evidovaných 108 uchádzačov o zamestnanie z radov našich absolventov. Prehľad uvádzame v tabuľke 14.</w:t>
      </w:r>
    </w:p>
    <w:p w:rsidR="001C6A26" w:rsidRDefault="001C6A26" w:rsidP="001C6A26">
      <w:pPr>
        <w:ind w:right="215"/>
        <w:rPr>
          <w:b/>
          <w:lang w:eastAsia="cs-CZ"/>
        </w:rPr>
      </w:pPr>
    </w:p>
    <w:p w:rsidR="001C6A26" w:rsidRDefault="001C6A26" w:rsidP="001C6A26">
      <w:pPr>
        <w:spacing w:after="120"/>
        <w:ind w:right="215"/>
        <w:jc w:val="both"/>
        <w:rPr>
          <w:b/>
          <w:lang w:eastAsia="cs-CZ"/>
        </w:rPr>
      </w:pPr>
      <w:r>
        <w:rPr>
          <w:b/>
          <w:lang w:eastAsia="cs-CZ"/>
        </w:rPr>
        <w:t>Tabuľka 14: Prehľad nezamestnaných absolventov v okrese Prešov a Sabinov (absolventi 2011)</w:t>
      </w:r>
    </w:p>
    <w:tbl>
      <w:tblPr>
        <w:tblW w:w="91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1"/>
        <w:gridCol w:w="992"/>
        <w:gridCol w:w="851"/>
        <w:gridCol w:w="992"/>
        <w:gridCol w:w="850"/>
        <w:gridCol w:w="1134"/>
        <w:gridCol w:w="1418"/>
        <w:gridCol w:w="1701"/>
      </w:tblGrid>
      <w:tr w:rsidR="001C6A26" w:rsidTr="00E379B6">
        <w:trPr>
          <w:trHeight w:val="502"/>
        </w:trPr>
        <w:tc>
          <w:tcPr>
            <w:tcW w:w="1221" w:type="dxa"/>
            <w:vMerge w:val="restart"/>
          </w:tcPr>
          <w:p w:rsidR="001C6A26" w:rsidRDefault="001C6A26" w:rsidP="00E379B6">
            <w:pPr>
              <w:spacing w:after="120"/>
              <w:ind w:left="370" w:right="215"/>
              <w:jc w:val="center"/>
              <w:rPr>
                <w:b/>
                <w:lang w:eastAsia="cs-CZ"/>
              </w:rPr>
            </w:pPr>
          </w:p>
          <w:p w:rsidR="001C6A26" w:rsidRDefault="001C6A26" w:rsidP="00E379B6">
            <w:pPr>
              <w:spacing w:after="120"/>
              <w:ind w:right="215"/>
              <w:jc w:val="center"/>
              <w:rPr>
                <w:b/>
                <w:lang w:eastAsia="cs-CZ"/>
              </w:rPr>
            </w:pPr>
            <w:r>
              <w:rPr>
                <w:b/>
                <w:lang w:eastAsia="cs-CZ"/>
              </w:rPr>
              <w:t>Fakulty</w:t>
            </w:r>
          </w:p>
          <w:p w:rsidR="001C6A26" w:rsidRDefault="001C6A26" w:rsidP="00E379B6">
            <w:pPr>
              <w:spacing w:after="120"/>
              <w:ind w:left="16" w:right="215"/>
              <w:rPr>
                <w:b/>
                <w:lang w:eastAsia="cs-CZ"/>
              </w:rPr>
            </w:pPr>
          </w:p>
        </w:tc>
        <w:tc>
          <w:tcPr>
            <w:tcW w:w="1843" w:type="dxa"/>
            <w:gridSpan w:val="2"/>
          </w:tcPr>
          <w:p w:rsidR="001C6A26" w:rsidRDefault="001C6A26" w:rsidP="00E379B6">
            <w:pPr>
              <w:spacing w:after="120"/>
              <w:ind w:right="215"/>
              <w:jc w:val="center"/>
              <w:rPr>
                <w:b/>
                <w:lang w:eastAsia="cs-CZ"/>
              </w:rPr>
            </w:pPr>
            <w:r>
              <w:rPr>
                <w:b/>
                <w:lang w:eastAsia="cs-CZ"/>
              </w:rPr>
              <w:t>Prešov</w:t>
            </w:r>
          </w:p>
        </w:tc>
        <w:tc>
          <w:tcPr>
            <w:tcW w:w="1842" w:type="dxa"/>
            <w:gridSpan w:val="2"/>
          </w:tcPr>
          <w:p w:rsidR="001C6A26" w:rsidRDefault="001C6A26" w:rsidP="00E379B6">
            <w:pPr>
              <w:spacing w:after="120"/>
              <w:jc w:val="center"/>
              <w:rPr>
                <w:b/>
                <w:lang w:eastAsia="cs-CZ"/>
              </w:rPr>
            </w:pPr>
            <w:r>
              <w:rPr>
                <w:b/>
                <w:lang w:eastAsia="cs-CZ"/>
              </w:rPr>
              <w:t>Sabinov</w:t>
            </w:r>
          </w:p>
          <w:p w:rsidR="001C6A26" w:rsidRDefault="001C6A26" w:rsidP="00E379B6">
            <w:pPr>
              <w:spacing w:after="120"/>
              <w:ind w:right="215"/>
              <w:jc w:val="center"/>
              <w:rPr>
                <w:b/>
                <w:lang w:eastAsia="cs-CZ"/>
              </w:rPr>
            </w:pPr>
          </w:p>
        </w:tc>
        <w:tc>
          <w:tcPr>
            <w:tcW w:w="1134" w:type="dxa"/>
            <w:vMerge w:val="restart"/>
          </w:tcPr>
          <w:p w:rsidR="001C6A26" w:rsidRDefault="001C6A26" w:rsidP="00E379B6">
            <w:pPr>
              <w:spacing w:after="120"/>
              <w:rPr>
                <w:b/>
                <w:lang w:eastAsia="cs-CZ"/>
              </w:rPr>
            </w:pPr>
          </w:p>
          <w:p w:rsidR="001C6A26" w:rsidRDefault="001C6A26" w:rsidP="00E379B6">
            <w:pPr>
              <w:spacing w:after="120"/>
              <w:jc w:val="center"/>
              <w:rPr>
                <w:b/>
                <w:lang w:eastAsia="cs-CZ"/>
              </w:rPr>
            </w:pPr>
            <w:r>
              <w:rPr>
                <w:b/>
                <w:lang w:eastAsia="cs-CZ"/>
              </w:rPr>
              <w:t>Spolu</w:t>
            </w:r>
          </w:p>
        </w:tc>
        <w:tc>
          <w:tcPr>
            <w:tcW w:w="1418" w:type="dxa"/>
            <w:vMerge w:val="restart"/>
          </w:tcPr>
          <w:p w:rsidR="001C6A26" w:rsidRDefault="001C6A26" w:rsidP="00E379B6">
            <w:pPr>
              <w:spacing w:after="120"/>
              <w:rPr>
                <w:b/>
                <w:lang w:eastAsia="cs-CZ"/>
              </w:rPr>
            </w:pPr>
            <w:r>
              <w:rPr>
                <w:b/>
                <w:lang w:eastAsia="cs-CZ"/>
              </w:rPr>
              <w:t>Počet absolventov</w:t>
            </w:r>
          </w:p>
        </w:tc>
        <w:tc>
          <w:tcPr>
            <w:tcW w:w="1701" w:type="dxa"/>
            <w:vMerge w:val="restart"/>
          </w:tcPr>
          <w:p w:rsidR="001C6A26" w:rsidRDefault="001C6A26" w:rsidP="00E379B6">
            <w:pPr>
              <w:spacing w:after="120"/>
              <w:rPr>
                <w:b/>
                <w:lang w:eastAsia="cs-CZ"/>
              </w:rPr>
            </w:pPr>
            <w:r>
              <w:rPr>
                <w:b/>
                <w:lang w:eastAsia="cs-CZ"/>
              </w:rPr>
              <w:t xml:space="preserve">% vyjadrenie z počtu </w:t>
            </w:r>
          </w:p>
          <w:p w:rsidR="001C6A26" w:rsidRDefault="001C6A26" w:rsidP="00E379B6">
            <w:pPr>
              <w:spacing w:after="120"/>
              <w:ind w:right="215"/>
              <w:rPr>
                <w:b/>
                <w:lang w:eastAsia="cs-CZ"/>
              </w:rPr>
            </w:pPr>
            <w:r>
              <w:rPr>
                <w:b/>
                <w:lang w:eastAsia="cs-CZ"/>
              </w:rPr>
              <w:t>absolventov</w:t>
            </w:r>
          </w:p>
        </w:tc>
      </w:tr>
      <w:tr w:rsidR="001C6A26" w:rsidTr="00E379B6">
        <w:trPr>
          <w:trHeight w:val="333"/>
        </w:trPr>
        <w:tc>
          <w:tcPr>
            <w:tcW w:w="1221" w:type="dxa"/>
            <w:vMerge/>
          </w:tcPr>
          <w:p w:rsidR="001C6A26" w:rsidRDefault="001C6A26" w:rsidP="00E379B6">
            <w:pPr>
              <w:ind w:left="370" w:right="215"/>
              <w:jc w:val="center"/>
              <w:rPr>
                <w:b/>
                <w:lang w:eastAsia="cs-CZ"/>
              </w:rPr>
            </w:pPr>
          </w:p>
        </w:tc>
        <w:tc>
          <w:tcPr>
            <w:tcW w:w="992" w:type="dxa"/>
          </w:tcPr>
          <w:p w:rsidR="001C6A26" w:rsidRDefault="001C6A26" w:rsidP="00E379B6">
            <w:pPr>
              <w:ind w:right="215"/>
              <w:jc w:val="center"/>
              <w:rPr>
                <w:b/>
                <w:lang w:eastAsia="cs-CZ"/>
              </w:rPr>
            </w:pPr>
            <w:r>
              <w:rPr>
                <w:b/>
                <w:lang w:eastAsia="cs-CZ"/>
              </w:rPr>
              <w:t>D</w:t>
            </w:r>
          </w:p>
        </w:tc>
        <w:tc>
          <w:tcPr>
            <w:tcW w:w="851" w:type="dxa"/>
          </w:tcPr>
          <w:p w:rsidR="001C6A26" w:rsidRDefault="001C6A26" w:rsidP="00E379B6">
            <w:pPr>
              <w:ind w:right="215"/>
              <w:jc w:val="center"/>
              <w:rPr>
                <w:b/>
                <w:lang w:eastAsia="cs-CZ"/>
              </w:rPr>
            </w:pPr>
            <w:r>
              <w:rPr>
                <w:b/>
                <w:lang w:eastAsia="cs-CZ"/>
              </w:rPr>
              <w:t>E</w:t>
            </w:r>
          </w:p>
        </w:tc>
        <w:tc>
          <w:tcPr>
            <w:tcW w:w="992" w:type="dxa"/>
          </w:tcPr>
          <w:p w:rsidR="001C6A26" w:rsidRDefault="001C6A26" w:rsidP="00E379B6">
            <w:pPr>
              <w:ind w:right="215"/>
              <w:jc w:val="center"/>
              <w:rPr>
                <w:b/>
                <w:lang w:eastAsia="cs-CZ"/>
              </w:rPr>
            </w:pPr>
            <w:r>
              <w:rPr>
                <w:b/>
                <w:lang w:eastAsia="cs-CZ"/>
              </w:rPr>
              <w:t>D</w:t>
            </w:r>
          </w:p>
        </w:tc>
        <w:tc>
          <w:tcPr>
            <w:tcW w:w="850" w:type="dxa"/>
          </w:tcPr>
          <w:p w:rsidR="001C6A26" w:rsidRDefault="001C6A26" w:rsidP="00E379B6">
            <w:pPr>
              <w:ind w:right="215"/>
              <w:jc w:val="center"/>
              <w:rPr>
                <w:b/>
                <w:lang w:eastAsia="cs-CZ"/>
              </w:rPr>
            </w:pPr>
            <w:r>
              <w:rPr>
                <w:b/>
                <w:lang w:eastAsia="cs-CZ"/>
              </w:rPr>
              <w:t>E</w:t>
            </w:r>
          </w:p>
        </w:tc>
        <w:tc>
          <w:tcPr>
            <w:tcW w:w="1134" w:type="dxa"/>
            <w:vMerge/>
          </w:tcPr>
          <w:p w:rsidR="001C6A26" w:rsidRDefault="001C6A26" w:rsidP="00E379B6">
            <w:pPr>
              <w:rPr>
                <w:b/>
                <w:lang w:eastAsia="cs-CZ"/>
              </w:rPr>
            </w:pPr>
          </w:p>
        </w:tc>
        <w:tc>
          <w:tcPr>
            <w:tcW w:w="1418" w:type="dxa"/>
            <w:vMerge/>
          </w:tcPr>
          <w:p w:rsidR="001C6A26" w:rsidRDefault="001C6A26" w:rsidP="00E379B6">
            <w:pPr>
              <w:rPr>
                <w:b/>
                <w:lang w:eastAsia="cs-CZ"/>
              </w:rPr>
            </w:pPr>
          </w:p>
        </w:tc>
        <w:tc>
          <w:tcPr>
            <w:tcW w:w="1701" w:type="dxa"/>
            <w:vMerge/>
          </w:tcPr>
          <w:p w:rsidR="001C6A26" w:rsidRDefault="001C6A26" w:rsidP="00E379B6">
            <w:pPr>
              <w:rPr>
                <w:b/>
                <w:lang w:eastAsia="cs-CZ"/>
              </w:rPr>
            </w:pPr>
          </w:p>
        </w:tc>
      </w:tr>
      <w:tr w:rsidR="001C6A26" w:rsidTr="00E379B6">
        <w:trPr>
          <w:trHeight w:val="353"/>
        </w:trPr>
        <w:tc>
          <w:tcPr>
            <w:tcW w:w="1221" w:type="dxa"/>
          </w:tcPr>
          <w:p w:rsidR="001C6A26" w:rsidRDefault="001C6A26" w:rsidP="00E379B6">
            <w:pPr>
              <w:ind w:right="215"/>
              <w:rPr>
                <w:b/>
                <w:lang w:eastAsia="cs-CZ"/>
              </w:rPr>
            </w:pPr>
            <w:r>
              <w:rPr>
                <w:b/>
                <w:lang w:eastAsia="cs-CZ"/>
              </w:rPr>
              <w:t>FF</w:t>
            </w:r>
          </w:p>
        </w:tc>
        <w:tc>
          <w:tcPr>
            <w:tcW w:w="992" w:type="dxa"/>
          </w:tcPr>
          <w:p w:rsidR="001C6A26" w:rsidRPr="00A85853" w:rsidRDefault="001C6A26" w:rsidP="00E379B6">
            <w:pPr>
              <w:ind w:right="215"/>
              <w:jc w:val="right"/>
              <w:rPr>
                <w:lang w:eastAsia="cs-CZ"/>
              </w:rPr>
            </w:pPr>
            <w:r w:rsidRPr="00A85853">
              <w:rPr>
                <w:lang w:eastAsia="cs-CZ"/>
              </w:rPr>
              <w:t>31</w:t>
            </w:r>
          </w:p>
        </w:tc>
        <w:tc>
          <w:tcPr>
            <w:tcW w:w="851" w:type="dxa"/>
          </w:tcPr>
          <w:p w:rsidR="001C6A26" w:rsidRPr="00A85853" w:rsidRDefault="001C6A26" w:rsidP="00E379B6">
            <w:pPr>
              <w:ind w:right="215"/>
              <w:jc w:val="right"/>
              <w:rPr>
                <w:lang w:eastAsia="cs-CZ"/>
              </w:rPr>
            </w:pPr>
            <w:r w:rsidRPr="00A85853">
              <w:rPr>
                <w:lang w:eastAsia="cs-CZ"/>
              </w:rPr>
              <w:t>2</w:t>
            </w:r>
          </w:p>
        </w:tc>
        <w:tc>
          <w:tcPr>
            <w:tcW w:w="992" w:type="dxa"/>
          </w:tcPr>
          <w:p w:rsidR="001C6A26" w:rsidRPr="00A85853" w:rsidRDefault="001C6A26" w:rsidP="00E379B6">
            <w:pPr>
              <w:ind w:right="215"/>
              <w:jc w:val="right"/>
              <w:rPr>
                <w:lang w:eastAsia="cs-CZ"/>
              </w:rPr>
            </w:pPr>
            <w:r w:rsidRPr="00A85853">
              <w:rPr>
                <w:lang w:eastAsia="cs-CZ"/>
              </w:rPr>
              <w:t>6</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39</w:t>
            </w:r>
          </w:p>
        </w:tc>
        <w:tc>
          <w:tcPr>
            <w:tcW w:w="1418" w:type="dxa"/>
          </w:tcPr>
          <w:p w:rsidR="001C6A26" w:rsidRPr="00435AEA" w:rsidRDefault="001C6A26" w:rsidP="00E379B6">
            <w:pPr>
              <w:ind w:right="215"/>
              <w:jc w:val="right"/>
              <w:rPr>
                <w:lang w:eastAsia="cs-CZ"/>
              </w:rPr>
            </w:pPr>
            <w:r w:rsidRPr="00435AEA">
              <w:rPr>
                <w:lang w:eastAsia="cs-CZ"/>
              </w:rPr>
              <w:t>768</w:t>
            </w:r>
          </w:p>
        </w:tc>
        <w:tc>
          <w:tcPr>
            <w:tcW w:w="1701" w:type="dxa"/>
          </w:tcPr>
          <w:p w:rsidR="001C6A26" w:rsidRDefault="001C6A26" w:rsidP="00E379B6">
            <w:pPr>
              <w:ind w:right="215"/>
              <w:jc w:val="right"/>
              <w:rPr>
                <w:b/>
                <w:lang w:eastAsia="cs-CZ"/>
              </w:rPr>
            </w:pPr>
            <w:r>
              <w:rPr>
                <w:b/>
                <w:lang w:eastAsia="cs-CZ"/>
              </w:rPr>
              <w:t>5,07</w:t>
            </w:r>
          </w:p>
        </w:tc>
      </w:tr>
      <w:tr w:rsidR="001C6A26" w:rsidTr="00E379B6">
        <w:trPr>
          <w:trHeight w:val="312"/>
        </w:trPr>
        <w:tc>
          <w:tcPr>
            <w:tcW w:w="1221" w:type="dxa"/>
          </w:tcPr>
          <w:p w:rsidR="001C6A26" w:rsidRDefault="001C6A26" w:rsidP="00E379B6">
            <w:pPr>
              <w:ind w:right="215"/>
              <w:rPr>
                <w:b/>
                <w:lang w:eastAsia="cs-CZ"/>
              </w:rPr>
            </w:pPr>
            <w:r>
              <w:rPr>
                <w:b/>
                <w:lang w:eastAsia="cs-CZ"/>
              </w:rPr>
              <w:t>GTF</w:t>
            </w:r>
          </w:p>
        </w:tc>
        <w:tc>
          <w:tcPr>
            <w:tcW w:w="992" w:type="dxa"/>
          </w:tcPr>
          <w:p w:rsidR="001C6A26" w:rsidRPr="00A85853" w:rsidRDefault="001C6A26" w:rsidP="00E379B6">
            <w:pPr>
              <w:ind w:right="215"/>
              <w:jc w:val="right"/>
              <w:rPr>
                <w:lang w:eastAsia="cs-CZ"/>
              </w:rPr>
            </w:pPr>
            <w:r w:rsidRPr="00A85853">
              <w:rPr>
                <w:lang w:eastAsia="cs-CZ"/>
              </w:rPr>
              <w:t>4</w:t>
            </w:r>
          </w:p>
        </w:tc>
        <w:tc>
          <w:tcPr>
            <w:tcW w:w="851" w:type="dxa"/>
          </w:tcPr>
          <w:p w:rsidR="001C6A26" w:rsidRPr="00A85853" w:rsidRDefault="001C6A26" w:rsidP="00E379B6">
            <w:pPr>
              <w:ind w:right="215"/>
              <w:jc w:val="right"/>
              <w:rPr>
                <w:lang w:eastAsia="cs-CZ"/>
              </w:rPr>
            </w:pPr>
            <w:r w:rsidRPr="00A85853">
              <w:rPr>
                <w:lang w:eastAsia="cs-CZ"/>
              </w:rPr>
              <w:t>0</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4</w:t>
            </w:r>
          </w:p>
        </w:tc>
        <w:tc>
          <w:tcPr>
            <w:tcW w:w="1418" w:type="dxa"/>
          </w:tcPr>
          <w:p w:rsidR="001C6A26" w:rsidRPr="00435AEA" w:rsidRDefault="001C6A26" w:rsidP="00E379B6">
            <w:pPr>
              <w:ind w:right="215"/>
              <w:jc w:val="right"/>
              <w:rPr>
                <w:lang w:eastAsia="cs-CZ"/>
              </w:rPr>
            </w:pPr>
            <w:r w:rsidRPr="00435AEA">
              <w:rPr>
                <w:lang w:eastAsia="cs-CZ"/>
              </w:rPr>
              <w:t>209</w:t>
            </w:r>
          </w:p>
        </w:tc>
        <w:tc>
          <w:tcPr>
            <w:tcW w:w="1701" w:type="dxa"/>
          </w:tcPr>
          <w:p w:rsidR="001C6A26" w:rsidRDefault="001C6A26" w:rsidP="00E379B6">
            <w:pPr>
              <w:ind w:right="215"/>
              <w:jc w:val="right"/>
              <w:rPr>
                <w:b/>
                <w:lang w:eastAsia="cs-CZ"/>
              </w:rPr>
            </w:pPr>
            <w:r>
              <w:rPr>
                <w:b/>
                <w:lang w:eastAsia="cs-CZ"/>
              </w:rPr>
              <w:t>1,91</w:t>
            </w:r>
          </w:p>
        </w:tc>
      </w:tr>
      <w:tr w:rsidR="001C6A26" w:rsidTr="00E379B6">
        <w:trPr>
          <w:trHeight w:val="312"/>
        </w:trPr>
        <w:tc>
          <w:tcPr>
            <w:tcW w:w="1221" w:type="dxa"/>
          </w:tcPr>
          <w:p w:rsidR="001C6A26" w:rsidRDefault="001C6A26" w:rsidP="00E379B6">
            <w:pPr>
              <w:ind w:right="215"/>
              <w:rPr>
                <w:b/>
                <w:lang w:eastAsia="cs-CZ"/>
              </w:rPr>
            </w:pPr>
            <w:r>
              <w:rPr>
                <w:b/>
                <w:lang w:eastAsia="cs-CZ"/>
              </w:rPr>
              <w:t>FHPV</w:t>
            </w:r>
          </w:p>
        </w:tc>
        <w:tc>
          <w:tcPr>
            <w:tcW w:w="992" w:type="dxa"/>
          </w:tcPr>
          <w:p w:rsidR="001C6A26" w:rsidRPr="00A85853" w:rsidRDefault="001C6A26" w:rsidP="00E379B6">
            <w:pPr>
              <w:ind w:right="215"/>
              <w:jc w:val="right"/>
              <w:rPr>
                <w:lang w:eastAsia="cs-CZ"/>
              </w:rPr>
            </w:pPr>
            <w:r w:rsidRPr="00A85853">
              <w:rPr>
                <w:lang w:eastAsia="cs-CZ"/>
              </w:rPr>
              <w:t>6</w:t>
            </w:r>
          </w:p>
        </w:tc>
        <w:tc>
          <w:tcPr>
            <w:tcW w:w="851" w:type="dxa"/>
          </w:tcPr>
          <w:p w:rsidR="001C6A26" w:rsidRPr="00A85853" w:rsidRDefault="001C6A26" w:rsidP="00E379B6">
            <w:pPr>
              <w:ind w:right="215"/>
              <w:jc w:val="right"/>
              <w:rPr>
                <w:lang w:eastAsia="cs-CZ"/>
              </w:rPr>
            </w:pPr>
            <w:r w:rsidRPr="00A85853">
              <w:rPr>
                <w:lang w:eastAsia="cs-CZ"/>
              </w:rPr>
              <w:t>2</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8</w:t>
            </w:r>
          </w:p>
        </w:tc>
        <w:tc>
          <w:tcPr>
            <w:tcW w:w="1418" w:type="dxa"/>
          </w:tcPr>
          <w:p w:rsidR="001C6A26" w:rsidRPr="00435AEA" w:rsidRDefault="001C6A26" w:rsidP="00E379B6">
            <w:pPr>
              <w:ind w:right="215"/>
              <w:jc w:val="right"/>
              <w:rPr>
                <w:lang w:eastAsia="cs-CZ"/>
              </w:rPr>
            </w:pPr>
            <w:r w:rsidRPr="00435AEA">
              <w:rPr>
                <w:lang w:eastAsia="cs-CZ"/>
              </w:rPr>
              <w:t>757</w:t>
            </w:r>
          </w:p>
        </w:tc>
        <w:tc>
          <w:tcPr>
            <w:tcW w:w="1701" w:type="dxa"/>
          </w:tcPr>
          <w:p w:rsidR="001C6A26" w:rsidRDefault="001C6A26" w:rsidP="00E379B6">
            <w:pPr>
              <w:ind w:right="215"/>
              <w:jc w:val="right"/>
              <w:rPr>
                <w:b/>
                <w:lang w:eastAsia="cs-CZ"/>
              </w:rPr>
            </w:pPr>
            <w:r>
              <w:rPr>
                <w:b/>
                <w:lang w:eastAsia="cs-CZ"/>
              </w:rPr>
              <w:t>1,05</w:t>
            </w:r>
          </w:p>
        </w:tc>
      </w:tr>
      <w:tr w:rsidR="001C6A26" w:rsidTr="00E379B6">
        <w:trPr>
          <w:trHeight w:val="312"/>
        </w:trPr>
        <w:tc>
          <w:tcPr>
            <w:tcW w:w="1221" w:type="dxa"/>
          </w:tcPr>
          <w:p w:rsidR="001C6A26" w:rsidRDefault="001C6A26" w:rsidP="00E379B6">
            <w:pPr>
              <w:ind w:right="215"/>
              <w:rPr>
                <w:b/>
                <w:lang w:eastAsia="cs-CZ"/>
              </w:rPr>
            </w:pPr>
            <w:r>
              <w:rPr>
                <w:b/>
                <w:lang w:eastAsia="cs-CZ"/>
              </w:rPr>
              <w:t>FM</w:t>
            </w:r>
          </w:p>
        </w:tc>
        <w:tc>
          <w:tcPr>
            <w:tcW w:w="992" w:type="dxa"/>
          </w:tcPr>
          <w:p w:rsidR="001C6A26" w:rsidRPr="00A85853" w:rsidRDefault="001C6A26" w:rsidP="00E379B6">
            <w:pPr>
              <w:ind w:right="215"/>
              <w:jc w:val="right"/>
              <w:rPr>
                <w:lang w:eastAsia="cs-CZ"/>
              </w:rPr>
            </w:pPr>
            <w:r w:rsidRPr="00A85853">
              <w:rPr>
                <w:lang w:eastAsia="cs-CZ"/>
              </w:rPr>
              <w:t>39</w:t>
            </w:r>
          </w:p>
        </w:tc>
        <w:tc>
          <w:tcPr>
            <w:tcW w:w="851" w:type="dxa"/>
          </w:tcPr>
          <w:p w:rsidR="001C6A26" w:rsidRPr="00A85853" w:rsidRDefault="001C6A26" w:rsidP="00E379B6">
            <w:pPr>
              <w:ind w:right="215"/>
              <w:jc w:val="right"/>
              <w:rPr>
                <w:lang w:eastAsia="cs-CZ"/>
              </w:rPr>
            </w:pPr>
            <w:r w:rsidRPr="00A85853">
              <w:rPr>
                <w:lang w:eastAsia="cs-CZ"/>
              </w:rPr>
              <w:t>5</w:t>
            </w:r>
          </w:p>
        </w:tc>
        <w:tc>
          <w:tcPr>
            <w:tcW w:w="992" w:type="dxa"/>
          </w:tcPr>
          <w:p w:rsidR="001C6A26" w:rsidRPr="00A85853" w:rsidRDefault="001C6A26" w:rsidP="00E379B6">
            <w:pPr>
              <w:ind w:right="215"/>
              <w:jc w:val="right"/>
              <w:rPr>
                <w:lang w:eastAsia="cs-CZ"/>
              </w:rPr>
            </w:pPr>
            <w:r w:rsidRPr="00A85853">
              <w:rPr>
                <w:lang w:eastAsia="cs-CZ"/>
              </w:rPr>
              <w:t>8</w:t>
            </w:r>
          </w:p>
        </w:tc>
        <w:tc>
          <w:tcPr>
            <w:tcW w:w="850" w:type="dxa"/>
          </w:tcPr>
          <w:p w:rsidR="001C6A26" w:rsidRPr="00A85853" w:rsidRDefault="001C6A26" w:rsidP="00E379B6">
            <w:pPr>
              <w:ind w:right="215"/>
              <w:jc w:val="right"/>
              <w:rPr>
                <w:lang w:eastAsia="cs-CZ"/>
              </w:rPr>
            </w:pPr>
            <w:r w:rsidRPr="00A85853">
              <w:rPr>
                <w:lang w:eastAsia="cs-CZ"/>
              </w:rPr>
              <w:t>1</w:t>
            </w:r>
          </w:p>
        </w:tc>
        <w:tc>
          <w:tcPr>
            <w:tcW w:w="1134" w:type="dxa"/>
          </w:tcPr>
          <w:p w:rsidR="001C6A26" w:rsidRDefault="001C6A26" w:rsidP="00E379B6">
            <w:pPr>
              <w:ind w:right="215"/>
              <w:jc w:val="right"/>
              <w:rPr>
                <w:b/>
                <w:lang w:eastAsia="cs-CZ"/>
              </w:rPr>
            </w:pPr>
            <w:r>
              <w:rPr>
                <w:b/>
                <w:lang w:eastAsia="cs-CZ"/>
              </w:rPr>
              <w:t>53</w:t>
            </w:r>
          </w:p>
        </w:tc>
        <w:tc>
          <w:tcPr>
            <w:tcW w:w="1418" w:type="dxa"/>
          </w:tcPr>
          <w:p w:rsidR="001C6A26" w:rsidRPr="00435AEA" w:rsidRDefault="001C6A26" w:rsidP="00E379B6">
            <w:pPr>
              <w:ind w:right="215"/>
              <w:jc w:val="right"/>
              <w:rPr>
                <w:lang w:eastAsia="cs-CZ"/>
              </w:rPr>
            </w:pPr>
            <w:r w:rsidRPr="00435AEA">
              <w:rPr>
                <w:lang w:eastAsia="cs-CZ"/>
              </w:rPr>
              <w:t>908</w:t>
            </w:r>
          </w:p>
        </w:tc>
        <w:tc>
          <w:tcPr>
            <w:tcW w:w="1701" w:type="dxa"/>
          </w:tcPr>
          <w:p w:rsidR="001C6A26" w:rsidRDefault="001C6A26" w:rsidP="00E379B6">
            <w:pPr>
              <w:ind w:right="215"/>
              <w:jc w:val="right"/>
              <w:rPr>
                <w:b/>
                <w:lang w:eastAsia="cs-CZ"/>
              </w:rPr>
            </w:pPr>
            <w:r>
              <w:rPr>
                <w:b/>
                <w:lang w:eastAsia="cs-CZ"/>
              </w:rPr>
              <w:t>5,83</w:t>
            </w:r>
          </w:p>
        </w:tc>
      </w:tr>
      <w:tr w:rsidR="001C6A26" w:rsidTr="00E379B6">
        <w:trPr>
          <w:trHeight w:val="312"/>
        </w:trPr>
        <w:tc>
          <w:tcPr>
            <w:tcW w:w="1221" w:type="dxa"/>
          </w:tcPr>
          <w:p w:rsidR="001C6A26" w:rsidRDefault="001C6A26" w:rsidP="00E379B6">
            <w:pPr>
              <w:ind w:right="215"/>
              <w:rPr>
                <w:b/>
                <w:lang w:eastAsia="cs-CZ"/>
              </w:rPr>
            </w:pPr>
            <w:r>
              <w:rPr>
                <w:b/>
                <w:lang w:eastAsia="cs-CZ"/>
              </w:rPr>
              <w:t>PF</w:t>
            </w:r>
          </w:p>
        </w:tc>
        <w:tc>
          <w:tcPr>
            <w:tcW w:w="992" w:type="dxa"/>
          </w:tcPr>
          <w:p w:rsidR="001C6A26" w:rsidRPr="00A85853" w:rsidRDefault="001C6A26" w:rsidP="00E379B6">
            <w:pPr>
              <w:ind w:right="215"/>
              <w:jc w:val="right"/>
              <w:rPr>
                <w:lang w:eastAsia="cs-CZ"/>
              </w:rPr>
            </w:pPr>
            <w:r w:rsidRPr="00A85853">
              <w:rPr>
                <w:lang w:eastAsia="cs-CZ"/>
              </w:rPr>
              <w:t>1</w:t>
            </w:r>
          </w:p>
        </w:tc>
        <w:tc>
          <w:tcPr>
            <w:tcW w:w="851" w:type="dxa"/>
          </w:tcPr>
          <w:p w:rsidR="001C6A26" w:rsidRPr="00A85853" w:rsidRDefault="001C6A26" w:rsidP="00E379B6">
            <w:pPr>
              <w:ind w:right="215"/>
              <w:jc w:val="right"/>
              <w:rPr>
                <w:lang w:eastAsia="cs-CZ"/>
              </w:rPr>
            </w:pPr>
            <w:r w:rsidRPr="00A85853">
              <w:rPr>
                <w:lang w:eastAsia="cs-CZ"/>
              </w:rPr>
              <w:t>0</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1</w:t>
            </w:r>
          </w:p>
        </w:tc>
        <w:tc>
          <w:tcPr>
            <w:tcW w:w="1418" w:type="dxa"/>
          </w:tcPr>
          <w:p w:rsidR="001C6A26" w:rsidRPr="00435AEA" w:rsidRDefault="001C6A26" w:rsidP="00E379B6">
            <w:pPr>
              <w:ind w:right="215"/>
              <w:jc w:val="right"/>
              <w:rPr>
                <w:lang w:eastAsia="cs-CZ"/>
              </w:rPr>
            </w:pPr>
            <w:r w:rsidRPr="00435AEA">
              <w:rPr>
                <w:lang w:eastAsia="cs-CZ"/>
              </w:rPr>
              <w:t>473</w:t>
            </w:r>
          </w:p>
        </w:tc>
        <w:tc>
          <w:tcPr>
            <w:tcW w:w="1701" w:type="dxa"/>
          </w:tcPr>
          <w:p w:rsidR="001C6A26" w:rsidRDefault="001C6A26" w:rsidP="00E379B6">
            <w:pPr>
              <w:ind w:right="215"/>
              <w:jc w:val="right"/>
              <w:rPr>
                <w:b/>
                <w:lang w:eastAsia="cs-CZ"/>
              </w:rPr>
            </w:pPr>
            <w:r>
              <w:rPr>
                <w:b/>
                <w:lang w:eastAsia="cs-CZ"/>
              </w:rPr>
              <w:t>0,21</w:t>
            </w:r>
          </w:p>
        </w:tc>
      </w:tr>
      <w:tr w:rsidR="001C6A26" w:rsidTr="00E379B6">
        <w:trPr>
          <w:trHeight w:val="312"/>
        </w:trPr>
        <w:tc>
          <w:tcPr>
            <w:tcW w:w="1221" w:type="dxa"/>
          </w:tcPr>
          <w:p w:rsidR="001C6A26" w:rsidRDefault="001C6A26" w:rsidP="00E379B6">
            <w:pPr>
              <w:ind w:right="215"/>
              <w:rPr>
                <w:b/>
                <w:lang w:eastAsia="cs-CZ"/>
              </w:rPr>
            </w:pPr>
            <w:r>
              <w:rPr>
                <w:b/>
                <w:lang w:eastAsia="cs-CZ"/>
              </w:rPr>
              <w:t>PBF</w:t>
            </w:r>
          </w:p>
        </w:tc>
        <w:tc>
          <w:tcPr>
            <w:tcW w:w="992" w:type="dxa"/>
          </w:tcPr>
          <w:p w:rsidR="001C6A26" w:rsidRPr="00A85853" w:rsidRDefault="001C6A26" w:rsidP="00E379B6">
            <w:pPr>
              <w:ind w:right="215"/>
              <w:jc w:val="right"/>
              <w:rPr>
                <w:lang w:eastAsia="cs-CZ"/>
              </w:rPr>
            </w:pPr>
            <w:r w:rsidRPr="00A85853">
              <w:rPr>
                <w:lang w:eastAsia="cs-CZ"/>
              </w:rPr>
              <w:t>1</w:t>
            </w:r>
          </w:p>
        </w:tc>
        <w:tc>
          <w:tcPr>
            <w:tcW w:w="851" w:type="dxa"/>
          </w:tcPr>
          <w:p w:rsidR="001C6A26" w:rsidRPr="00A85853" w:rsidRDefault="001C6A26" w:rsidP="00E379B6">
            <w:pPr>
              <w:ind w:right="215"/>
              <w:jc w:val="right"/>
              <w:rPr>
                <w:lang w:eastAsia="cs-CZ"/>
              </w:rPr>
            </w:pPr>
            <w:r w:rsidRPr="00A85853">
              <w:rPr>
                <w:lang w:eastAsia="cs-CZ"/>
              </w:rPr>
              <w:t>2</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3</w:t>
            </w:r>
          </w:p>
        </w:tc>
        <w:tc>
          <w:tcPr>
            <w:tcW w:w="1418" w:type="dxa"/>
          </w:tcPr>
          <w:p w:rsidR="001C6A26" w:rsidRPr="00435AEA" w:rsidRDefault="001C6A26" w:rsidP="00E379B6">
            <w:pPr>
              <w:ind w:right="215"/>
              <w:jc w:val="right"/>
              <w:rPr>
                <w:lang w:eastAsia="cs-CZ"/>
              </w:rPr>
            </w:pPr>
            <w:r w:rsidRPr="00435AEA">
              <w:rPr>
                <w:lang w:eastAsia="cs-CZ"/>
              </w:rPr>
              <w:t>140</w:t>
            </w:r>
          </w:p>
        </w:tc>
        <w:tc>
          <w:tcPr>
            <w:tcW w:w="1701" w:type="dxa"/>
          </w:tcPr>
          <w:p w:rsidR="001C6A26" w:rsidRDefault="001C6A26" w:rsidP="00E379B6">
            <w:pPr>
              <w:ind w:right="215"/>
              <w:jc w:val="right"/>
              <w:rPr>
                <w:b/>
                <w:lang w:eastAsia="cs-CZ"/>
              </w:rPr>
            </w:pPr>
            <w:r>
              <w:rPr>
                <w:b/>
                <w:lang w:eastAsia="cs-CZ"/>
              </w:rPr>
              <w:t>2,14</w:t>
            </w:r>
          </w:p>
        </w:tc>
      </w:tr>
      <w:tr w:rsidR="001C6A26" w:rsidTr="00E379B6">
        <w:trPr>
          <w:trHeight w:val="312"/>
        </w:trPr>
        <w:tc>
          <w:tcPr>
            <w:tcW w:w="1221" w:type="dxa"/>
          </w:tcPr>
          <w:p w:rsidR="001C6A26" w:rsidRDefault="001C6A26" w:rsidP="00E379B6">
            <w:pPr>
              <w:ind w:right="215"/>
              <w:rPr>
                <w:b/>
                <w:lang w:eastAsia="cs-CZ"/>
              </w:rPr>
            </w:pPr>
            <w:r>
              <w:rPr>
                <w:b/>
                <w:lang w:eastAsia="cs-CZ"/>
              </w:rPr>
              <w:t>FŠ</w:t>
            </w:r>
          </w:p>
        </w:tc>
        <w:tc>
          <w:tcPr>
            <w:tcW w:w="992" w:type="dxa"/>
          </w:tcPr>
          <w:p w:rsidR="001C6A26" w:rsidRPr="00A85853" w:rsidRDefault="001C6A26" w:rsidP="00E379B6">
            <w:pPr>
              <w:ind w:right="215"/>
              <w:jc w:val="right"/>
              <w:rPr>
                <w:lang w:eastAsia="cs-CZ"/>
              </w:rPr>
            </w:pPr>
            <w:r w:rsidRPr="00A85853">
              <w:rPr>
                <w:lang w:eastAsia="cs-CZ"/>
              </w:rPr>
              <w:t>0</w:t>
            </w:r>
          </w:p>
        </w:tc>
        <w:tc>
          <w:tcPr>
            <w:tcW w:w="851" w:type="dxa"/>
          </w:tcPr>
          <w:p w:rsidR="001C6A26" w:rsidRPr="00A85853" w:rsidRDefault="001C6A26" w:rsidP="00E379B6">
            <w:pPr>
              <w:ind w:right="215"/>
              <w:jc w:val="right"/>
              <w:rPr>
                <w:lang w:eastAsia="cs-CZ"/>
              </w:rPr>
            </w:pPr>
            <w:r w:rsidRPr="00A85853">
              <w:rPr>
                <w:lang w:eastAsia="cs-CZ"/>
              </w:rPr>
              <w:t>0</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0</w:t>
            </w:r>
          </w:p>
        </w:tc>
        <w:tc>
          <w:tcPr>
            <w:tcW w:w="1418" w:type="dxa"/>
          </w:tcPr>
          <w:p w:rsidR="001C6A26" w:rsidRPr="00435AEA" w:rsidRDefault="001C6A26" w:rsidP="00E379B6">
            <w:pPr>
              <w:ind w:right="215"/>
              <w:jc w:val="right"/>
              <w:rPr>
                <w:lang w:eastAsia="cs-CZ"/>
              </w:rPr>
            </w:pPr>
            <w:r w:rsidRPr="00435AEA">
              <w:rPr>
                <w:lang w:eastAsia="cs-CZ"/>
              </w:rPr>
              <w:t>78</w:t>
            </w:r>
          </w:p>
        </w:tc>
        <w:tc>
          <w:tcPr>
            <w:tcW w:w="1701" w:type="dxa"/>
          </w:tcPr>
          <w:p w:rsidR="001C6A26" w:rsidRDefault="001C6A26" w:rsidP="00E379B6">
            <w:pPr>
              <w:ind w:right="215"/>
              <w:jc w:val="right"/>
              <w:rPr>
                <w:b/>
                <w:lang w:eastAsia="cs-CZ"/>
              </w:rPr>
            </w:pPr>
            <w:r>
              <w:rPr>
                <w:b/>
                <w:lang w:eastAsia="cs-CZ"/>
              </w:rPr>
              <w:t>0</w:t>
            </w:r>
          </w:p>
        </w:tc>
      </w:tr>
      <w:tr w:rsidR="001C6A26" w:rsidTr="00E379B6">
        <w:trPr>
          <w:trHeight w:val="312"/>
        </w:trPr>
        <w:tc>
          <w:tcPr>
            <w:tcW w:w="1221" w:type="dxa"/>
          </w:tcPr>
          <w:p w:rsidR="001C6A26" w:rsidRDefault="001C6A26" w:rsidP="00E379B6">
            <w:pPr>
              <w:ind w:right="215"/>
              <w:rPr>
                <w:b/>
                <w:lang w:eastAsia="cs-CZ"/>
              </w:rPr>
            </w:pPr>
            <w:r>
              <w:rPr>
                <w:b/>
                <w:lang w:eastAsia="cs-CZ"/>
              </w:rPr>
              <w:t>FZO</w:t>
            </w:r>
          </w:p>
        </w:tc>
        <w:tc>
          <w:tcPr>
            <w:tcW w:w="992" w:type="dxa"/>
          </w:tcPr>
          <w:p w:rsidR="001C6A26" w:rsidRPr="00A85853" w:rsidRDefault="001C6A26" w:rsidP="00E379B6">
            <w:pPr>
              <w:ind w:right="215"/>
              <w:jc w:val="right"/>
              <w:rPr>
                <w:lang w:eastAsia="cs-CZ"/>
              </w:rPr>
            </w:pPr>
            <w:r w:rsidRPr="00A85853">
              <w:rPr>
                <w:lang w:eastAsia="cs-CZ"/>
              </w:rPr>
              <w:t>0</w:t>
            </w:r>
          </w:p>
        </w:tc>
        <w:tc>
          <w:tcPr>
            <w:tcW w:w="851" w:type="dxa"/>
          </w:tcPr>
          <w:p w:rsidR="001C6A26" w:rsidRPr="00A85853" w:rsidRDefault="001C6A26" w:rsidP="00E379B6">
            <w:pPr>
              <w:ind w:right="215"/>
              <w:jc w:val="right"/>
              <w:rPr>
                <w:lang w:eastAsia="cs-CZ"/>
              </w:rPr>
            </w:pPr>
            <w:r w:rsidRPr="00A85853">
              <w:rPr>
                <w:lang w:eastAsia="cs-CZ"/>
              </w:rPr>
              <w:t>0</w:t>
            </w:r>
          </w:p>
        </w:tc>
        <w:tc>
          <w:tcPr>
            <w:tcW w:w="992" w:type="dxa"/>
          </w:tcPr>
          <w:p w:rsidR="001C6A26" w:rsidRPr="00A85853" w:rsidRDefault="001C6A26" w:rsidP="00E379B6">
            <w:pPr>
              <w:ind w:right="215"/>
              <w:jc w:val="right"/>
              <w:rPr>
                <w:lang w:eastAsia="cs-CZ"/>
              </w:rPr>
            </w:pPr>
            <w:r w:rsidRPr="00A85853">
              <w:rPr>
                <w:lang w:eastAsia="cs-CZ"/>
              </w:rPr>
              <w:t>0</w:t>
            </w:r>
          </w:p>
        </w:tc>
        <w:tc>
          <w:tcPr>
            <w:tcW w:w="850" w:type="dxa"/>
          </w:tcPr>
          <w:p w:rsidR="001C6A26" w:rsidRPr="00A85853" w:rsidRDefault="001C6A26" w:rsidP="00E379B6">
            <w:pPr>
              <w:ind w:right="215"/>
              <w:jc w:val="right"/>
              <w:rPr>
                <w:lang w:eastAsia="cs-CZ"/>
              </w:rPr>
            </w:pPr>
            <w:r w:rsidRPr="00A85853">
              <w:rPr>
                <w:lang w:eastAsia="cs-CZ"/>
              </w:rPr>
              <w:t>0</w:t>
            </w:r>
          </w:p>
        </w:tc>
        <w:tc>
          <w:tcPr>
            <w:tcW w:w="1134" w:type="dxa"/>
          </w:tcPr>
          <w:p w:rsidR="001C6A26" w:rsidRDefault="001C6A26" w:rsidP="00E379B6">
            <w:pPr>
              <w:ind w:right="215"/>
              <w:jc w:val="right"/>
              <w:rPr>
                <w:b/>
                <w:lang w:eastAsia="cs-CZ"/>
              </w:rPr>
            </w:pPr>
            <w:r>
              <w:rPr>
                <w:b/>
                <w:lang w:eastAsia="cs-CZ"/>
              </w:rPr>
              <w:t>0</w:t>
            </w:r>
          </w:p>
        </w:tc>
        <w:tc>
          <w:tcPr>
            <w:tcW w:w="1418" w:type="dxa"/>
          </w:tcPr>
          <w:p w:rsidR="001C6A26" w:rsidRPr="00435AEA" w:rsidRDefault="001C6A26" w:rsidP="00E379B6">
            <w:pPr>
              <w:ind w:right="215"/>
              <w:jc w:val="right"/>
              <w:rPr>
                <w:lang w:eastAsia="cs-CZ"/>
              </w:rPr>
            </w:pPr>
            <w:r w:rsidRPr="00435AEA">
              <w:rPr>
                <w:lang w:eastAsia="cs-CZ"/>
              </w:rPr>
              <w:t>366</w:t>
            </w:r>
          </w:p>
        </w:tc>
        <w:tc>
          <w:tcPr>
            <w:tcW w:w="1701" w:type="dxa"/>
          </w:tcPr>
          <w:p w:rsidR="001C6A26" w:rsidRDefault="001C6A26" w:rsidP="00E379B6">
            <w:pPr>
              <w:ind w:right="215"/>
              <w:jc w:val="right"/>
              <w:rPr>
                <w:b/>
                <w:lang w:eastAsia="cs-CZ"/>
              </w:rPr>
            </w:pPr>
            <w:r>
              <w:rPr>
                <w:b/>
                <w:lang w:eastAsia="cs-CZ"/>
              </w:rPr>
              <w:t>0</w:t>
            </w:r>
          </w:p>
        </w:tc>
      </w:tr>
      <w:tr w:rsidR="001C6A26" w:rsidTr="00E379B6">
        <w:trPr>
          <w:trHeight w:val="312"/>
        </w:trPr>
        <w:tc>
          <w:tcPr>
            <w:tcW w:w="1221" w:type="dxa"/>
          </w:tcPr>
          <w:p w:rsidR="001C6A26" w:rsidRDefault="001C6A26" w:rsidP="00E379B6">
            <w:pPr>
              <w:ind w:right="215"/>
              <w:jc w:val="center"/>
              <w:rPr>
                <w:b/>
                <w:lang w:eastAsia="cs-CZ"/>
              </w:rPr>
            </w:pPr>
            <w:r>
              <w:rPr>
                <w:b/>
                <w:lang w:eastAsia="cs-CZ"/>
              </w:rPr>
              <w:t>Spolu</w:t>
            </w:r>
          </w:p>
        </w:tc>
        <w:tc>
          <w:tcPr>
            <w:tcW w:w="992" w:type="dxa"/>
          </w:tcPr>
          <w:p w:rsidR="001C6A26" w:rsidRDefault="001C6A26" w:rsidP="00E379B6">
            <w:pPr>
              <w:ind w:right="215"/>
              <w:jc w:val="right"/>
              <w:rPr>
                <w:b/>
                <w:lang w:eastAsia="cs-CZ"/>
              </w:rPr>
            </w:pPr>
            <w:r>
              <w:rPr>
                <w:b/>
                <w:lang w:eastAsia="cs-CZ"/>
              </w:rPr>
              <w:t>82</w:t>
            </w:r>
          </w:p>
        </w:tc>
        <w:tc>
          <w:tcPr>
            <w:tcW w:w="851" w:type="dxa"/>
          </w:tcPr>
          <w:p w:rsidR="001C6A26" w:rsidRDefault="001C6A26" w:rsidP="00E379B6">
            <w:pPr>
              <w:ind w:right="215"/>
              <w:jc w:val="right"/>
              <w:rPr>
                <w:b/>
                <w:lang w:eastAsia="cs-CZ"/>
              </w:rPr>
            </w:pPr>
            <w:r>
              <w:rPr>
                <w:b/>
                <w:lang w:eastAsia="cs-CZ"/>
              </w:rPr>
              <w:t>11</w:t>
            </w:r>
          </w:p>
        </w:tc>
        <w:tc>
          <w:tcPr>
            <w:tcW w:w="992" w:type="dxa"/>
          </w:tcPr>
          <w:p w:rsidR="001C6A26" w:rsidRDefault="001C6A26" w:rsidP="00E379B6">
            <w:pPr>
              <w:ind w:right="215"/>
              <w:jc w:val="right"/>
              <w:rPr>
                <w:b/>
                <w:lang w:eastAsia="cs-CZ"/>
              </w:rPr>
            </w:pPr>
            <w:r>
              <w:rPr>
                <w:b/>
                <w:lang w:eastAsia="cs-CZ"/>
              </w:rPr>
              <w:t>14</w:t>
            </w:r>
          </w:p>
        </w:tc>
        <w:tc>
          <w:tcPr>
            <w:tcW w:w="850" w:type="dxa"/>
          </w:tcPr>
          <w:p w:rsidR="001C6A26" w:rsidRDefault="001C6A26" w:rsidP="00E379B6">
            <w:pPr>
              <w:ind w:right="215"/>
              <w:jc w:val="right"/>
              <w:rPr>
                <w:b/>
                <w:lang w:eastAsia="cs-CZ"/>
              </w:rPr>
            </w:pPr>
            <w:r>
              <w:rPr>
                <w:b/>
                <w:lang w:eastAsia="cs-CZ"/>
              </w:rPr>
              <w:t>1</w:t>
            </w:r>
          </w:p>
        </w:tc>
        <w:tc>
          <w:tcPr>
            <w:tcW w:w="1134" w:type="dxa"/>
          </w:tcPr>
          <w:p w:rsidR="001C6A26" w:rsidRDefault="001C6A26" w:rsidP="00E379B6">
            <w:pPr>
              <w:ind w:right="215"/>
              <w:jc w:val="right"/>
              <w:rPr>
                <w:b/>
                <w:lang w:eastAsia="cs-CZ"/>
              </w:rPr>
            </w:pPr>
            <w:r>
              <w:rPr>
                <w:b/>
                <w:lang w:eastAsia="cs-CZ"/>
              </w:rPr>
              <w:t>108</w:t>
            </w:r>
          </w:p>
        </w:tc>
        <w:tc>
          <w:tcPr>
            <w:tcW w:w="1418" w:type="dxa"/>
          </w:tcPr>
          <w:p w:rsidR="001C6A26" w:rsidRPr="00435AEA" w:rsidRDefault="001C6A26" w:rsidP="00E379B6">
            <w:pPr>
              <w:ind w:right="215"/>
              <w:jc w:val="right"/>
              <w:rPr>
                <w:lang w:eastAsia="cs-CZ"/>
              </w:rPr>
            </w:pPr>
            <w:r w:rsidRPr="00435AEA">
              <w:rPr>
                <w:lang w:eastAsia="cs-CZ"/>
              </w:rPr>
              <w:t>3699</w:t>
            </w:r>
          </w:p>
        </w:tc>
        <w:tc>
          <w:tcPr>
            <w:tcW w:w="1701" w:type="dxa"/>
          </w:tcPr>
          <w:p w:rsidR="001C6A26" w:rsidRDefault="001C6A26" w:rsidP="00E379B6">
            <w:pPr>
              <w:ind w:right="215"/>
              <w:jc w:val="right"/>
              <w:rPr>
                <w:b/>
                <w:lang w:eastAsia="cs-CZ"/>
              </w:rPr>
            </w:pPr>
            <w:r>
              <w:rPr>
                <w:b/>
                <w:lang w:eastAsia="cs-CZ"/>
              </w:rPr>
              <w:t>2,19</w:t>
            </w:r>
          </w:p>
        </w:tc>
      </w:tr>
    </w:tbl>
    <w:p w:rsidR="001C6A26" w:rsidRDefault="001C6A26" w:rsidP="001C6A26">
      <w:pPr>
        <w:jc w:val="center"/>
        <w:rPr>
          <w:b/>
          <w:sz w:val="28"/>
          <w:szCs w:val="28"/>
        </w:rPr>
      </w:pPr>
    </w:p>
    <w:p w:rsidR="001C6A26" w:rsidRDefault="001C6A26" w:rsidP="001C6A26">
      <w:pPr>
        <w:jc w:val="center"/>
        <w:rPr>
          <w:b/>
          <w:sz w:val="28"/>
          <w:szCs w:val="28"/>
        </w:rPr>
      </w:pPr>
    </w:p>
    <w:p w:rsidR="001C6A26" w:rsidRPr="000E7132" w:rsidRDefault="001C6A26" w:rsidP="001C6A26">
      <w:pPr>
        <w:ind w:firstLine="720"/>
        <w:jc w:val="both"/>
      </w:pPr>
      <w:r w:rsidRPr="000E7132">
        <w:t xml:space="preserve">Aj keď celkový počet nezamestnaných </w:t>
      </w:r>
      <w:r w:rsidR="001A40EB">
        <w:t>k</w:t>
      </w:r>
      <w:r>
        <w:t xml:space="preserve"> </w:t>
      </w:r>
      <w:r w:rsidRPr="000E7132">
        <w:t>počtu absolventov nie je vysoký a je predpoklad, že práve charakter univerzitného vzdelania umožní absolventom v krátkom čase sa zamestnať, je potrebné naďalej analyzovať reálny stav potreby jednotlivých</w:t>
      </w:r>
      <w:r>
        <w:t xml:space="preserve"> študijných odborov a programov </w:t>
      </w:r>
      <w:r w:rsidR="001A40EB">
        <w:t>k</w:t>
      </w:r>
      <w:r>
        <w:t xml:space="preserve"> potrebám praxe.</w:t>
      </w:r>
      <w:r w:rsidRPr="000E7132">
        <w:t xml:space="preserve"> </w:t>
      </w:r>
    </w:p>
    <w:p w:rsidR="001C6A26" w:rsidRPr="000E7132" w:rsidRDefault="001C6A26" w:rsidP="001C6A26">
      <w:pPr>
        <w:jc w:val="center"/>
        <w:rPr>
          <w:b/>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Default="001C6A26" w:rsidP="001C6A26">
      <w:pPr>
        <w:jc w:val="center"/>
        <w:rPr>
          <w:b/>
          <w:sz w:val="28"/>
          <w:szCs w:val="28"/>
        </w:rPr>
      </w:pPr>
    </w:p>
    <w:p w:rsidR="001C6A26" w:rsidRPr="00DB132F" w:rsidRDefault="001C6A26" w:rsidP="001C6A26">
      <w:pPr>
        <w:pStyle w:val="Podnadpis"/>
      </w:pPr>
      <w:bookmarkStart w:id="25" w:name="_Toc323214062"/>
      <w:r w:rsidRPr="00DB132F">
        <w:lastRenderedPageBreak/>
        <w:tab/>
        <w:t>Propagácia štúdia na vysokej škole</w:t>
      </w:r>
      <w:bookmarkEnd w:id="25"/>
    </w:p>
    <w:p w:rsidR="001C6A26" w:rsidRDefault="001C6A26" w:rsidP="001C6A26">
      <w:pPr>
        <w:ind w:left="720"/>
        <w:jc w:val="both"/>
        <w:rPr>
          <w:b/>
        </w:rPr>
      </w:pPr>
    </w:p>
    <w:p w:rsidR="001C6A26" w:rsidRDefault="001C6A26" w:rsidP="001C6A26">
      <w:pPr>
        <w:ind w:firstLine="360"/>
        <w:jc w:val="both"/>
      </w:pPr>
      <w:r w:rsidRPr="00961B6D">
        <w:t>Informácie o univerzite,</w:t>
      </w:r>
      <w:r>
        <w:t xml:space="preserve"> jej poslaní, </w:t>
      </w:r>
      <w:r w:rsidRPr="00961B6D">
        <w:t>štruktúre</w:t>
      </w:r>
      <w:r>
        <w:t xml:space="preserve"> i živote na akademickej pôde považujeme za dôležitý nástroj marketingových aktivít univerzity.  Sú mimoriadne dôležité hlavne pre absolventov stredných škôl pri ich rozhodovaní výberu vysokej školy, študijných odborov a programov. Tieto zámery boli realizované na niekoľkých úrovniach.</w:t>
      </w:r>
    </w:p>
    <w:p w:rsidR="001C6A26" w:rsidRPr="00FD640F" w:rsidRDefault="001C6A26" w:rsidP="001C6A26">
      <w:pPr>
        <w:jc w:val="both"/>
        <w:rPr>
          <w:b/>
        </w:rPr>
      </w:pPr>
    </w:p>
    <w:p w:rsidR="001C6A26" w:rsidRPr="00387736" w:rsidRDefault="001C6A26" w:rsidP="001C6A26">
      <w:pPr>
        <w:numPr>
          <w:ilvl w:val="0"/>
          <w:numId w:val="23"/>
        </w:numPr>
        <w:jc w:val="both"/>
        <w:rPr>
          <w:b/>
        </w:rPr>
      </w:pPr>
      <w:r w:rsidRPr="00FD640F">
        <w:rPr>
          <w:b/>
        </w:rPr>
        <w:t>Veľtrhy vzdelávania</w:t>
      </w:r>
    </w:p>
    <w:p w:rsidR="001C6A26" w:rsidRPr="003A28FE" w:rsidRDefault="001C6A26" w:rsidP="001C6A26">
      <w:pPr>
        <w:jc w:val="both"/>
      </w:pPr>
      <w:r w:rsidRPr="003A28FE">
        <w:t xml:space="preserve">PU v Prešove sa na území Slovenska zúčastnila dvoch najväčších veľtrhoch vzdelávania: </w:t>
      </w:r>
      <w:r w:rsidRPr="003A28FE">
        <w:rPr>
          <w:b/>
          <w:i/>
        </w:rPr>
        <w:t xml:space="preserve">AKADEMIA&amp;VAPAC </w:t>
      </w:r>
      <w:r w:rsidRPr="003A28FE">
        <w:t xml:space="preserve">v Bratislave,  </w:t>
      </w:r>
      <w:r w:rsidRPr="003A28FE">
        <w:rPr>
          <w:b/>
          <w:i/>
        </w:rPr>
        <w:t>PRO EDUCO</w:t>
      </w:r>
      <w:r w:rsidRPr="003A28FE">
        <w:t xml:space="preserve"> v Košiciach, na knižnom veľtrhu </w:t>
      </w:r>
      <w:r w:rsidRPr="003A28FE">
        <w:rPr>
          <w:b/>
          <w:i/>
        </w:rPr>
        <w:t>BIBLIOTÉKA</w:t>
      </w:r>
      <w:r w:rsidRPr="003A28FE">
        <w:t xml:space="preserve"> (PEDAGOGIKA) v Bratislave a dvoch menších veľtrhoch práce a ďalšieho vzdelávania</w:t>
      </w:r>
      <w:r w:rsidRPr="003A28FE">
        <w:rPr>
          <w:b/>
          <w:i/>
        </w:rPr>
        <w:t xml:space="preserve"> Job2Day</w:t>
      </w:r>
      <w:r w:rsidRPr="003A28FE">
        <w:t>, ktoré sa konali v Prešove a v Bratislave.</w:t>
      </w:r>
    </w:p>
    <w:p w:rsidR="001C6A26" w:rsidRPr="003A28FE" w:rsidRDefault="001C6A26" w:rsidP="001C6A26">
      <w:pPr>
        <w:jc w:val="both"/>
      </w:pPr>
      <w:r w:rsidRPr="003A28FE">
        <w:t>Hlavným cieľom účasti PU v Prešove na týchto veľtrhoch bolo informovať záujemcov o vysokoškolské štúdium, študijných poradcov i partnerov univerzít o študijných programoch, aktivitách fakúlt i celouniverzitných pracovísk.</w:t>
      </w:r>
    </w:p>
    <w:p w:rsidR="001C6A26" w:rsidRPr="003A28FE" w:rsidRDefault="001C6A26" w:rsidP="001C6A26">
      <w:pPr>
        <w:ind w:left="357"/>
        <w:jc w:val="both"/>
      </w:pPr>
      <w:r w:rsidRPr="003A28FE">
        <w:t xml:space="preserve">  </w:t>
      </w:r>
    </w:p>
    <w:p w:rsidR="001C6A26" w:rsidRPr="00FD640F" w:rsidRDefault="001A40EB" w:rsidP="001C6A26">
      <w:pPr>
        <w:numPr>
          <w:ilvl w:val="0"/>
          <w:numId w:val="23"/>
        </w:numPr>
        <w:jc w:val="both"/>
        <w:rPr>
          <w:b/>
        </w:rPr>
      </w:pPr>
      <w:r>
        <w:rPr>
          <w:b/>
        </w:rPr>
        <w:t>Dni</w:t>
      </w:r>
      <w:r w:rsidR="001C6A26" w:rsidRPr="00FD640F">
        <w:rPr>
          <w:b/>
        </w:rPr>
        <w:t xml:space="preserve"> otvorených dverí</w:t>
      </w:r>
    </w:p>
    <w:p w:rsidR="001C6A26" w:rsidRDefault="001C6A26" w:rsidP="001C6A26">
      <w:pPr>
        <w:jc w:val="both"/>
      </w:pPr>
      <w:r w:rsidRPr="00FD640F">
        <w:t xml:space="preserve">Fakulty počas akademického roka organizovali </w:t>
      </w:r>
      <w:r w:rsidRPr="00FD640F">
        <w:rPr>
          <w:i/>
        </w:rPr>
        <w:t>„Dni otvorených dverí“</w:t>
      </w:r>
      <w:r>
        <w:t xml:space="preserve"> pre záujemcov o štúdium  </w:t>
      </w:r>
      <w:r w:rsidRPr="00FD640F">
        <w:t xml:space="preserve">i širokú verejnosť a poskytovali informácie o štúdiu, študijných programoch, voľno časových aktivitách pre študentov a iných aktivitách a úspechoch fakúlt. </w:t>
      </w:r>
    </w:p>
    <w:p w:rsidR="001C6A26" w:rsidRDefault="001C6A26" w:rsidP="001C6A26">
      <w:pPr>
        <w:jc w:val="both"/>
        <w:rPr>
          <w:b/>
        </w:rPr>
      </w:pPr>
    </w:p>
    <w:p w:rsidR="001C6A26" w:rsidRPr="00E8763A" w:rsidRDefault="001C6A26" w:rsidP="001C6A26">
      <w:pPr>
        <w:jc w:val="both"/>
        <w:rPr>
          <w:b/>
        </w:rPr>
      </w:pPr>
      <w:r w:rsidRPr="00807D1A">
        <w:rPr>
          <w:b/>
        </w:rPr>
        <w:t xml:space="preserve">Podrobné informácie o propagácii štúdia na jednotlivých fakultách sú uvedené </w:t>
      </w:r>
      <w:r>
        <w:rPr>
          <w:b/>
        </w:rPr>
        <w:t>v prílohe č.3.</w:t>
      </w:r>
    </w:p>
    <w:p w:rsidR="001C6A26" w:rsidRDefault="001C6A26" w:rsidP="001C6A26">
      <w:pPr>
        <w:jc w:val="both"/>
      </w:pPr>
    </w:p>
    <w:p w:rsidR="001C6A26" w:rsidRPr="001F0FAA" w:rsidRDefault="001C6A26" w:rsidP="001C6A26">
      <w:pPr>
        <w:numPr>
          <w:ilvl w:val="0"/>
          <w:numId w:val="25"/>
        </w:numPr>
        <w:jc w:val="both"/>
        <w:rPr>
          <w:b/>
        </w:rPr>
      </w:pPr>
      <w:r w:rsidRPr="001F0FAA">
        <w:rPr>
          <w:b/>
        </w:rPr>
        <w:t>Internetové zdroje</w:t>
      </w:r>
    </w:p>
    <w:p w:rsidR="001C6A26" w:rsidRPr="00FD640F" w:rsidRDefault="001C6A26" w:rsidP="001C6A26">
      <w:pPr>
        <w:jc w:val="both"/>
        <w:rPr>
          <w:highlight w:val="yellow"/>
        </w:rPr>
      </w:pPr>
      <w:r>
        <w:t>Propagácia PU je realizovaná aj prostredníctvom webovej stránky univerzity, fakúlt a jednotlivých celouniv</w:t>
      </w:r>
      <w:r w:rsidR="001A40EB">
        <w:t>e</w:t>
      </w:r>
      <w:r>
        <w:t xml:space="preserve">rzitných pracovísk. FF PU má zriadené webové konto na Facebooku. </w:t>
      </w:r>
    </w:p>
    <w:p w:rsidR="001C6A26" w:rsidRDefault="001C6A26" w:rsidP="001C6A26">
      <w:pPr>
        <w:jc w:val="both"/>
        <w:rPr>
          <w:highlight w:val="yellow"/>
        </w:rPr>
      </w:pPr>
    </w:p>
    <w:p w:rsidR="001C6A26" w:rsidRPr="00FD640F" w:rsidRDefault="001C6A26" w:rsidP="001C6A26">
      <w:pPr>
        <w:ind w:left="1440"/>
        <w:jc w:val="both"/>
        <w:rPr>
          <w:highlight w:val="yellow"/>
        </w:rPr>
      </w:pPr>
    </w:p>
    <w:p w:rsidR="001C6A26" w:rsidRPr="00FD640F" w:rsidRDefault="001C6A26" w:rsidP="001C6A26">
      <w:pPr>
        <w:numPr>
          <w:ilvl w:val="0"/>
          <w:numId w:val="23"/>
        </w:numPr>
        <w:jc w:val="both"/>
        <w:rPr>
          <w:b/>
        </w:rPr>
      </w:pPr>
      <w:r w:rsidRPr="00FD640F">
        <w:rPr>
          <w:b/>
        </w:rPr>
        <w:t>UNIPOCENTRUM</w:t>
      </w:r>
    </w:p>
    <w:p w:rsidR="001C6A26" w:rsidRPr="003A28FE" w:rsidRDefault="001C6A26" w:rsidP="001C6A26">
      <w:pPr>
        <w:jc w:val="both"/>
        <w:rPr>
          <w:color w:val="FF0000"/>
        </w:rPr>
      </w:pPr>
      <w:r w:rsidRPr="003A28FE">
        <w:rPr>
          <w:bCs/>
        </w:rPr>
        <w:t>Hlavným poslaním centra</w:t>
      </w:r>
      <w:r w:rsidRPr="003A28FE">
        <w:t xml:space="preserve"> je poskytovanie komplexných informačno-poradenských a od 1.</w:t>
      </w:r>
      <w:r>
        <w:t> </w:t>
      </w:r>
      <w:r w:rsidRPr="003A28FE">
        <w:t>9.</w:t>
      </w:r>
      <w:r>
        <w:t> </w:t>
      </w:r>
      <w:r w:rsidRPr="003A28FE">
        <w:t>2011 aj marketingových  služieb, študentom univerzity, zamestnancom univerzity a verejnosti. Centrum v rámci uvedeného poslania zabezpečuje najmä informačné služby, poradenské služby, komunikáciu s verejnosťou a PR aktivity, marketingovo-propagačné služby, redakčnú činnosť, prolongáciu univerzitných preukazov a doplnkové služby.</w:t>
      </w:r>
    </w:p>
    <w:p w:rsidR="001C6A26" w:rsidRDefault="001C6A26" w:rsidP="001C6A26">
      <w:pPr>
        <w:jc w:val="both"/>
      </w:pPr>
      <w:r w:rsidRPr="003A28FE">
        <w:rPr>
          <w:b/>
          <w:bCs/>
        </w:rPr>
        <w:t>V rámci informačných služieb</w:t>
      </w:r>
      <w:r w:rsidRPr="003A28FE">
        <w:t xml:space="preserve"> centrum spravuje aktívnu on-line databázu širokého spektra ponúk pre študentov univerzity, ktorá obsahuje ponuky ubytovania, práce, brigád, dobrovoľníckych a sociálnych činností, študijných ponúk, kultúrno-spoločenských, športových a iných podujatí, a tiež rôznych oznamov určených študentom. Informačné služby zahŕňajú aj </w:t>
      </w:r>
      <w:r w:rsidRPr="003A28FE">
        <w:rPr>
          <w:i/>
        </w:rPr>
        <w:t>„služby kancelárie prvého kontaktu“,</w:t>
      </w:r>
      <w:r w:rsidRPr="003A28FE">
        <w:t xml:space="preserve"> ktoré pomáhajú získať prvotnú informáciu o univerzite, štúdiu, ale aj o meste Prešov a službách v ňom. Centrum v rámci informačných služieb poskytuje svoje priestory tretím stranám, ktoré prinášajú študijné, brigádnické a iné ponuky pre študentov.  Centrum koordinuje a zabezpečuje vzájomné vnútorné informačné prepojenie univerzitných pracovísk s verejnosťou, médiami a vnútornými informačnými a mediálnymi prostriedkami (elektronické informačné tabule, LCD panely, web, Rádio PaF, Televízia Mediálka TV</w:t>
      </w:r>
      <w:r w:rsidRPr="00CC771E">
        <w:t>). Centrum, prostredníctvom web administrátora, zastrešuje propagáciu aktivít univerzity na webe zadávaním a aktualizáciou monitoringu univerzitných podujatí. Úlohou marketingu je vo vzťahu k verejnosti poskytovať informácie o podujatiach organizovaných na pôde PU, o plnení poslania vzdelávania a informovanosti, ponúkanie aktivít celouniverzitných pracovísk pre širokú verejnosť regiónu na východnom Slovensku (jazykové kurzy, Univerzita t</w:t>
      </w:r>
      <w:r>
        <w:t>retieho veku, Detská univerzita</w:t>
      </w:r>
      <w:r w:rsidRPr="00CC771E">
        <w:t xml:space="preserve"> atď.). </w:t>
      </w:r>
    </w:p>
    <w:p w:rsidR="001C6A26" w:rsidRPr="00FD640F" w:rsidRDefault="001C6A26" w:rsidP="001C6A26">
      <w:pPr>
        <w:pStyle w:val="Podnadpis"/>
      </w:pPr>
      <w:bookmarkStart w:id="26" w:name="_Toc323214063"/>
      <w:r w:rsidRPr="00FD640F">
        <w:lastRenderedPageBreak/>
        <w:tab/>
        <w:t xml:space="preserve">Ocenenia študentov v rámci </w:t>
      </w:r>
      <w:bookmarkEnd w:id="26"/>
      <w:r>
        <w:t>PU</w:t>
      </w:r>
      <w:r w:rsidRPr="00FD640F">
        <w:t xml:space="preserve"> </w:t>
      </w:r>
    </w:p>
    <w:p w:rsidR="001C6A26" w:rsidRPr="00FD640F" w:rsidRDefault="001C6A26" w:rsidP="001C6A26">
      <w:pPr>
        <w:autoSpaceDE w:val="0"/>
        <w:autoSpaceDN w:val="0"/>
        <w:adjustRightInd w:val="0"/>
        <w:ind w:firstLine="360"/>
        <w:jc w:val="both"/>
      </w:pPr>
    </w:p>
    <w:p w:rsidR="001C6A26" w:rsidRPr="00FD640F" w:rsidRDefault="001C6A26" w:rsidP="001C6A26">
      <w:pPr>
        <w:autoSpaceDE w:val="0"/>
        <w:autoSpaceDN w:val="0"/>
        <w:adjustRightInd w:val="0"/>
        <w:ind w:firstLine="360"/>
        <w:jc w:val="both"/>
      </w:pPr>
      <w:r w:rsidRPr="00FD640F">
        <w:t xml:space="preserve">V roku </w:t>
      </w:r>
      <w:r>
        <w:t>2011</w:t>
      </w:r>
      <w:r w:rsidRPr="00FD640F">
        <w:t xml:space="preserve"> rektor P</w:t>
      </w:r>
      <w:r>
        <w:t xml:space="preserve">U </w:t>
      </w:r>
      <w:r w:rsidRPr="00FD640F">
        <w:t xml:space="preserve">prof. RNDr. René Matlovič ocenil aktívnych študentov reprezentujúcich </w:t>
      </w:r>
      <w:r>
        <w:t xml:space="preserve">PU </w:t>
      </w:r>
      <w:r w:rsidRPr="00FD640F">
        <w:t xml:space="preserve">pri viacerých príležitostiach. V deň svojej promócie si za vynikajúci prospech prevzalo </w:t>
      </w:r>
      <w:r w:rsidRPr="009939EF">
        <w:rPr>
          <w:b/>
        </w:rPr>
        <w:t>88</w:t>
      </w:r>
      <w:r w:rsidRPr="00FD640F">
        <w:t xml:space="preserve"> úspešných absolventov Cenu rektora. </w:t>
      </w:r>
    </w:p>
    <w:p w:rsidR="001C6A26" w:rsidRPr="00FD640F" w:rsidRDefault="001C6A26" w:rsidP="001C6A26">
      <w:pPr>
        <w:autoSpaceDE w:val="0"/>
        <w:autoSpaceDN w:val="0"/>
        <w:adjustRightInd w:val="0"/>
        <w:ind w:firstLine="360"/>
        <w:jc w:val="both"/>
      </w:pPr>
      <w:r w:rsidRPr="00FD640F">
        <w:t xml:space="preserve">V deň otvorenia akademického roku si okrem pedagógov prevzalo </w:t>
      </w:r>
      <w:r w:rsidRPr="004445A8">
        <w:rPr>
          <w:b/>
        </w:rPr>
        <w:t>Cenu rektora</w:t>
      </w:r>
      <w:r w:rsidRPr="004445A8">
        <w:t xml:space="preserve"> i </w:t>
      </w:r>
      <w:r w:rsidRPr="004445A8">
        <w:rPr>
          <w:b/>
        </w:rPr>
        <w:t>25</w:t>
      </w:r>
      <w:r w:rsidRPr="004445A8">
        <w:t xml:space="preserve"> študentov, ktorí našu univerzitu reprezentovali na medzinárodných, národných vedeckých</w:t>
      </w:r>
      <w:r>
        <w:t xml:space="preserve">, športových </w:t>
      </w:r>
      <w:r w:rsidRPr="00FD640F">
        <w:t>či kultúrnych podujatiach, ale aj tí, ktorí svojou príkladnou činnosťou budujú imidž univerzity nielen ako vedeckej inštitúcie, ale aj inštitúcie, ktorá presadzuje humánnosť a ľudský prístup k svojmu okoliu.</w:t>
      </w:r>
    </w:p>
    <w:p w:rsidR="001C6A26" w:rsidRPr="00FD640F" w:rsidRDefault="001C6A26" w:rsidP="001C6A26">
      <w:pPr>
        <w:autoSpaceDE w:val="0"/>
        <w:autoSpaceDN w:val="0"/>
        <w:adjustRightInd w:val="0"/>
        <w:ind w:firstLine="360"/>
        <w:jc w:val="both"/>
      </w:pPr>
      <w:r w:rsidRPr="00EA0803">
        <w:t xml:space="preserve">V novembri 2011 boli udelené </w:t>
      </w:r>
      <w:r w:rsidRPr="00EA0803">
        <w:rPr>
          <w:b/>
        </w:rPr>
        <w:t>mimoriadne motivačné štipendiá</w:t>
      </w:r>
      <w:r>
        <w:t xml:space="preserve"> 168 študentom v celkovej </w:t>
      </w:r>
      <w:r w:rsidRPr="00EA0803">
        <w:t>výške 41 363 €.</w:t>
      </w:r>
      <w:r w:rsidRPr="00EA0803">
        <w:rPr>
          <w:b/>
        </w:rPr>
        <w:t xml:space="preserve"> </w:t>
      </w:r>
      <w:r w:rsidRPr="00EA0803">
        <w:t xml:space="preserve">Za vynikajúce študijné výsledky v ak. roku 2010/2011 bolo udelené 1214 študentom </w:t>
      </w:r>
      <w:r w:rsidRPr="00EA0803">
        <w:rPr>
          <w:b/>
        </w:rPr>
        <w:t>prospechové motivačné štipendium</w:t>
      </w:r>
      <w:r w:rsidRPr="00EA0803">
        <w:t xml:space="preserve"> vo výške 300 861 €.</w:t>
      </w:r>
      <w:r w:rsidRPr="00FD640F">
        <w:t xml:space="preserve"> </w:t>
      </w:r>
    </w:p>
    <w:p w:rsidR="001C6A26" w:rsidRPr="00FD640F" w:rsidRDefault="001C6A26" w:rsidP="001C6A26">
      <w:pPr>
        <w:rPr>
          <w:b/>
        </w:rPr>
      </w:pPr>
    </w:p>
    <w:p w:rsidR="001C6A26" w:rsidRDefault="001C6A26" w:rsidP="001C6A26">
      <w:pPr>
        <w:pStyle w:val="Podnadpis1"/>
        <w:numPr>
          <w:ilvl w:val="0"/>
          <w:numId w:val="0"/>
        </w:numPr>
        <w:tabs>
          <w:tab w:val="clear" w:pos="720"/>
        </w:tabs>
      </w:pPr>
      <w:bookmarkStart w:id="27" w:name="_Toc323214064"/>
      <w:r w:rsidRPr="00FD640F">
        <w:t xml:space="preserve">Udelenie Ceny rektora PU študentom PU v r. </w:t>
      </w:r>
      <w:r>
        <w:t>2011</w:t>
      </w:r>
      <w:bookmarkEnd w:id="27"/>
    </w:p>
    <w:p w:rsidR="001C6A26" w:rsidRDefault="001C6A26" w:rsidP="001C6A26">
      <w:pPr>
        <w:numPr>
          <w:ilvl w:val="0"/>
          <w:numId w:val="24"/>
        </w:numPr>
        <w:spacing w:before="120" w:line="360" w:lineRule="auto"/>
        <w:rPr>
          <w:u w:val="single"/>
        </w:rPr>
      </w:pPr>
      <w:r w:rsidRPr="00792342">
        <w:rPr>
          <w:u w:val="single"/>
        </w:rPr>
        <w:t>F</w:t>
      </w:r>
      <w:r>
        <w:rPr>
          <w:u w:val="single"/>
        </w:rPr>
        <w:t>F PU</w:t>
      </w:r>
    </w:p>
    <w:p w:rsidR="001C6A26" w:rsidRPr="004445A8" w:rsidRDefault="001C6A26" w:rsidP="001C6A26">
      <w:pPr>
        <w:spacing w:line="276" w:lineRule="auto"/>
        <w:rPr>
          <w:b/>
        </w:rPr>
      </w:pPr>
      <w:r w:rsidRPr="004445A8">
        <w:rPr>
          <w:b/>
        </w:rPr>
        <w:t xml:space="preserve">Bc. Nina Kollárová </w:t>
      </w:r>
      <w:r w:rsidRPr="004445A8">
        <w:t>– za vystúpenia na vedeckých konferenciách spojených s ocenením, za vlastnú tvorbu v súťaži Akademický Prešov a účasti na ďalších literárnych súťažiach</w:t>
      </w:r>
    </w:p>
    <w:p w:rsidR="001C6A26" w:rsidRPr="004445A8" w:rsidRDefault="001C6A26" w:rsidP="001C6A26">
      <w:pPr>
        <w:spacing w:line="276" w:lineRule="auto"/>
        <w:jc w:val="both"/>
        <w:rPr>
          <w:b/>
        </w:rPr>
      </w:pPr>
      <w:r w:rsidRPr="004445A8">
        <w:rPr>
          <w:b/>
        </w:rPr>
        <w:t xml:space="preserve">Mgr. Lenka Kvašňáková </w:t>
      </w:r>
      <w:r w:rsidRPr="004445A8">
        <w:t>– za</w:t>
      </w:r>
      <w:r w:rsidRPr="004445A8">
        <w:rPr>
          <w:b/>
        </w:rPr>
        <w:t xml:space="preserve"> </w:t>
      </w:r>
      <w:r w:rsidRPr="004445A8">
        <w:t xml:space="preserve">spoluorganizovanie a vystúpenie na vedeckých konferenciách, za aktívnu publikačnú a pedagogickú činnosť, absolvovanie študijných pobytov v zahraničí a za dobrovoľnícke aktivity v sociálnej oblasti </w:t>
      </w:r>
    </w:p>
    <w:p w:rsidR="001C6A26" w:rsidRPr="004445A8" w:rsidRDefault="001C6A26" w:rsidP="001C6A26">
      <w:pPr>
        <w:jc w:val="both"/>
        <w:rPr>
          <w:b/>
        </w:rPr>
      </w:pPr>
      <w:r w:rsidRPr="004445A8">
        <w:rPr>
          <w:b/>
        </w:rPr>
        <w:t xml:space="preserve">Mgr. Miroslava Kyseľová </w:t>
      </w:r>
      <w:r w:rsidRPr="004445A8">
        <w:t>– za vystúpenia na vedeckých konferenciách, za publikačnú činnosť</w:t>
      </w:r>
    </w:p>
    <w:p w:rsidR="001C6A26" w:rsidRPr="004445A8" w:rsidRDefault="001C6A26" w:rsidP="001C6A26">
      <w:pPr>
        <w:jc w:val="both"/>
      </w:pPr>
      <w:r w:rsidRPr="004445A8">
        <w:rPr>
          <w:b/>
        </w:rPr>
        <w:t xml:space="preserve">Mgr. Alena Moravčíková </w:t>
      </w:r>
      <w:r w:rsidRPr="004445A8">
        <w:t>– za publikačnú činnosť, za technické redaktorstvo zborníkov,  za spoluorganizovanie a vystúpenia na vedeckých konferenciách, za členstvo v speváckom zbore „Iuventus Pedagogika“, absolvovanie študijných pobytov v zahraničí, za organizátorstvo a tlmočenie zahraničných návštev</w:t>
      </w:r>
    </w:p>
    <w:p w:rsidR="001C6A26" w:rsidRPr="001F1E5C" w:rsidRDefault="001C6A26" w:rsidP="001C6A26">
      <w:pPr>
        <w:rPr>
          <w:sz w:val="18"/>
          <w:u w:val="single"/>
        </w:rPr>
      </w:pPr>
      <w:r w:rsidRPr="004445A8">
        <w:rPr>
          <w:b/>
        </w:rPr>
        <w:t xml:space="preserve">Bc. Veronika Perovská </w:t>
      </w:r>
      <w:r w:rsidRPr="004445A8">
        <w:t>– za mimoriadne kvalitnú bakalársku prácu, za vystúpenia na študentských vedeckých konferenciách, za vlastnú literárnu tvorbu, participácia na Vianočnom koncerte PU</w:t>
      </w:r>
      <w:r w:rsidRPr="004445A8">
        <w:br/>
      </w:r>
    </w:p>
    <w:p w:rsidR="001C6A26" w:rsidRDefault="001C6A26" w:rsidP="001C6A26">
      <w:pPr>
        <w:numPr>
          <w:ilvl w:val="0"/>
          <w:numId w:val="24"/>
        </w:numPr>
        <w:spacing w:after="200" w:line="276" w:lineRule="auto"/>
        <w:rPr>
          <w:u w:val="single"/>
        </w:rPr>
      </w:pPr>
      <w:r>
        <w:rPr>
          <w:u w:val="single"/>
        </w:rPr>
        <w:t>GTF PU</w:t>
      </w:r>
      <w:r w:rsidRPr="00792342">
        <w:rPr>
          <w:u w:val="single"/>
        </w:rPr>
        <w:t xml:space="preserve"> </w:t>
      </w:r>
    </w:p>
    <w:p w:rsidR="001C6A26" w:rsidRPr="00792342" w:rsidRDefault="001C6A26" w:rsidP="001C6A26">
      <w:r w:rsidRPr="00792342">
        <w:rPr>
          <w:b/>
          <w:i/>
        </w:rPr>
        <w:t xml:space="preserve">Tomáš Mikunda – </w:t>
      </w:r>
      <w:r w:rsidRPr="00792342">
        <w:t>za šéfredaktorstvo bohoslovcov „Prameň“ a členstvo zboru „Sv. Romana Sladkopevca“</w:t>
      </w:r>
    </w:p>
    <w:p w:rsidR="001C6A26" w:rsidRPr="00792342" w:rsidRDefault="001C6A26" w:rsidP="001C6A26">
      <w:pPr>
        <w:rPr>
          <w:b/>
          <w:i/>
        </w:rPr>
      </w:pPr>
      <w:r w:rsidRPr="00792342">
        <w:rPr>
          <w:b/>
          <w:i/>
        </w:rPr>
        <w:t xml:space="preserve">ThLic. Martina Poláková </w:t>
      </w:r>
      <w:r w:rsidRPr="00792342">
        <w:t>– za spoluautorstvo knihy „Martin Šinaľ – Zamilovaný do Boha“</w:t>
      </w:r>
    </w:p>
    <w:p w:rsidR="001C6A26" w:rsidRPr="00792342" w:rsidRDefault="001C6A26" w:rsidP="001C6A26">
      <w:pPr>
        <w:rPr>
          <w:b/>
          <w:i/>
        </w:rPr>
      </w:pPr>
      <w:r w:rsidRPr="00792342">
        <w:rPr>
          <w:b/>
          <w:i/>
        </w:rPr>
        <w:t xml:space="preserve">Miroslava Procházková – </w:t>
      </w:r>
      <w:r w:rsidRPr="00792342">
        <w:t>za organizovanie a aktívnu účasť 1. ročníka volejbalového turnaja GTF</w:t>
      </w:r>
    </w:p>
    <w:p w:rsidR="001C6A26" w:rsidRPr="001F1E5C" w:rsidRDefault="001C6A26" w:rsidP="001C6A26">
      <w:pPr>
        <w:rPr>
          <w:b/>
          <w:sz w:val="18"/>
          <w:u w:val="single"/>
        </w:rPr>
      </w:pPr>
    </w:p>
    <w:p w:rsidR="001C6A26" w:rsidRDefault="001C6A26" w:rsidP="001C6A26">
      <w:pPr>
        <w:numPr>
          <w:ilvl w:val="0"/>
          <w:numId w:val="24"/>
        </w:numPr>
        <w:rPr>
          <w:u w:val="single"/>
        </w:rPr>
      </w:pPr>
      <w:r w:rsidRPr="00792342">
        <w:rPr>
          <w:u w:val="single"/>
        </w:rPr>
        <w:t>F</w:t>
      </w:r>
      <w:r>
        <w:rPr>
          <w:u w:val="single"/>
        </w:rPr>
        <w:t>HPV PU</w:t>
      </w:r>
    </w:p>
    <w:p w:rsidR="001C6A26" w:rsidRPr="00792342" w:rsidRDefault="001C6A26" w:rsidP="001C6A26">
      <w:pPr>
        <w:ind w:left="720"/>
        <w:rPr>
          <w:u w:val="single"/>
        </w:rPr>
      </w:pPr>
    </w:p>
    <w:p w:rsidR="001C6A26" w:rsidRPr="001F1E5C" w:rsidRDefault="001C6A26" w:rsidP="001C6A26">
      <w:pPr>
        <w:rPr>
          <w:sz w:val="18"/>
          <w:u w:val="single"/>
        </w:rPr>
      </w:pPr>
      <w:r w:rsidRPr="00792342">
        <w:rPr>
          <w:b/>
        </w:rPr>
        <w:t xml:space="preserve">RNDr. Pavol Labun </w:t>
      </w:r>
      <w:r w:rsidRPr="00792342">
        <w:t>– za publikačnú činnosť, za aktívnu reprezentáciu na medzinárodných vedeckých</w:t>
      </w:r>
      <w:r>
        <w:t xml:space="preserve"> </w:t>
      </w:r>
      <w:r w:rsidRPr="00792342">
        <w:t xml:space="preserve">konferenciách, za práce spojené s funkciou projektového manažéra projektu „Využitie výskumu a vývoja na vyšľachtenie nových </w:t>
      </w:r>
      <w:r w:rsidR="001A40EB">
        <w:t>kultivátov</w:t>
      </w:r>
      <w:r>
        <w:t xml:space="preserve"> </w:t>
      </w:r>
      <w:r w:rsidRPr="00792342">
        <w:t>liečivých rastlín a ich odrodová registrácia“</w:t>
      </w:r>
      <w:r w:rsidRPr="00792342">
        <w:br/>
      </w:r>
    </w:p>
    <w:p w:rsidR="001C6A26" w:rsidRDefault="001C6A26" w:rsidP="001C6A26">
      <w:pPr>
        <w:numPr>
          <w:ilvl w:val="0"/>
          <w:numId w:val="24"/>
        </w:numPr>
        <w:rPr>
          <w:u w:val="single"/>
        </w:rPr>
      </w:pPr>
      <w:r w:rsidRPr="00792342">
        <w:rPr>
          <w:u w:val="single"/>
        </w:rPr>
        <w:t>F</w:t>
      </w:r>
      <w:r>
        <w:rPr>
          <w:u w:val="single"/>
        </w:rPr>
        <w:t>M PU</w:t>
      </w:r>
    </w:p>
    <w:p w:rsidR="001C6A26" w:rsidRPr="00792342" w:rsidRDefault="001C6A26" w:rsidP="001C6A26">
      <w:pPr>
        <w:rPr>
          <w:u w:val="single"/>
        </w:rPr>
      </w:pPr>
    </w:p>
    <w:p w:rsidR="001C6A26" w:rsidRPr="00792342" w:rsidRDefault="001C6A26" w:rsidP="001C6A26">
      <w:pPr>
        <w:rPr>
          <w:b/>
          <w:i/>
        </w:rPr>
      </w:pPr>
      <w:r w:rsidRPr="00792342">
        <w:rPr>
          <w:b/>
          <w:i/>
        </w:rPr>
        <w:t xml:space="preserve">PhDr. Jaroslava Gburová </w:t>
      </w:r>
      <w:r w:rsidRPr="00792342">
        <w:rPr>
          <w:i/>
        </w:rPr>
        <w:t>– za publikačnú činnosť</w:t>
      </w:r>
    </w:p>
    <w:p w:rsidR="001C6A26" w:rsidRPr="00792342" w:rsidRDefault="001C6A26" w:rsidP="001C6A26">
      <w:pPr>
        <w:rPr>
          <w:b/>
          <w:i/>
        </w:rPr>
      </w:pPr>
      <w:r w:rsidRPr="00792342">
        <w:rPr>
          <w:b/>
          <w:i/>
        </w:rPr>
        <w:t xml:space="preserve">Ing. Jozef Nemec </w:t>
      </w:r>
      <w:r w:rsidRPr="00792342">
        <w:rPr>
          <w:i/>
        </w:rPr>
        <w:t>– za rozvoj edičnej a publikačnej činnosti fakulty</w:t>
      </w:r>
      <w:r w:rsidRPr="00792342">
        <w:rPr>
          <w:b/>
          <w:i/>
        </w:rPr>
        <w:br/>
      </w:r>
    </w:p>
    <w:p w:rsidR="001C6A26" w:rsidRDefault="001C6A26" w:rsidP="001C6A26">
      <w:pPr>
        <w:numPr>
          <w:ilvl w:val="0"/>
          <w:numId w:val="24"/>
        </w:numPr>
        <w:rPr>
          <w:u w:val="single"/>
        </w:rPr>
      </w:pPr>
      <w:r w:rsidRPr="00792342">
        <w:rPr>
          <w:u w:val="single"/>
        </w:rPr>
        <w:lastRenderedPageBreak/>
        <w:t>P</w:t>
      </w:r>
      <w:r>
        <w:rPr>
          <w:u w:val="single"/>
        </w:rPr>
        <w:t>F PU</w:t>
      </w:r>
    </w:p>
    <w:p w:rsidR="001C6A26" w:rsidRPr="00792342" w:rsidRDefault="001C6A26" w:rsidP="001C6A26">
      <w:pPr>
        <w:rPr>
          <w:u w:val="single"/>
        </w:rPr>
      </w:pPr>
      <w:r w:rsidRPr="00792342">
        <w:rPr>
          <w:u w:val="single"/>
        </w:rPr>
        <w:br/>
      </w:r>
      <w:r w:rsidRPr="00792342">
        <w:rPr>
          <w:b/>
          <w:i/>
        </w:rPr>
        <w:t xml:space="preserve">Bc. Martin Fedák - </w:t>
      </w:r>
      <w:r w:rsidRPr="00792342">
        <w:rPr>
          <w:lang w:val="cs-CZ"/>
        </w:rPr>
        <w:t>za reprezentáciu  v oblasti dramatického umenia ako protagonista študentského divadla PF PU PADAK (za inscenáciu „Kadiš“ 1. miesto a postup na celoslovenskú prehliadku Krajskej  scénickej žatvy, 3. miesto na celoslovenskej divadelnej prehliadke EXIT 2011</w:t>
      </w:r>
    </w:p>
    <w:p w:rsidR="001C6A26" w:rsidRDefault="001C6A26" w:rsidP="001C6A26">
      <w:pPr>
        <w:rPr>
          <w:u w:val="single"/>
        </w:rPr>
      </w:pPr>
    </w:p>
    <w:p w:rsidR="001C6A26" w:rsidRDefault="001C6A26" w:rsidP="001C6A26">
      <w:pPr>
        <w:numPr>
          <w:ilvl w:val="0"/>
          <w:numId w:val="24"/>
        </w:numPr>
        <w:rPr>
          <w:u w:val="single"/>
        </w:rPr>
      </w:pPr>
      <w:r w:rsidRPr="00792342">
        <w:rPr>
          <w:u w:val="single"/>
        </w:rPr>
        <w:t>P</w:t>
      </w:r>
      <w:r>
        <w:rPr>
          <w:u w:val="single"/>
        </w:rPr>
        <w:t xml:space="preserve">BF PU </w:t>
      </w:r>
    </w:p>
    <w:p w:rsidR="001C6A26" w:rsidRPr="00792342" w:rsidRDefault="001C6A26" w:rsidP="001C6A26">
      <w:pPr>
        <w:rPr>
          <w:u w:val="single"/>
        </w:rPr>
      </w:pPr>
    </w:p>
    <w:p w:rsidR="001C6A26" w:rsidRPr="00792342" w:rsidRDefault="001C6A26" w:rsidP="001C6A26">
      <w:pPr>
        <w:suppressAutoHyphens/>
        <w:rPr>
          <w:b/>
          <w:i/>
        </w:rPr>
      </w:pPr>
      <w:r w:rsidRPr="00792342">
        <w:rPr>
          <w:b/>
          <w:i/>
        </w:rPr>
        <w:t xml:space="preserve">Bc. Zuzana Morozová </w:t>
      </w:r>
      <w:r w:rsidRPr="00792342">
        <w:rPr>
          <w:i/>
        </w:rPr>
        <w:t>– za organizáciu športového dňa v Domove sociálnych služieb Ličartovce, za pravidelné návštevy Krízového centra v Košiciach</w:t>
      </w:r>
    </w:p>
    <w:p w:rsidR="001C6A26" w:rsidRPr="00792342" w:rsidRDefault="001C6A26" w:rsidP="001C6A26">
      <w:pPr>
        <w:suppressAutoHyphens/>
        <w:rPr>
          <w:i/>
        </w:rPr>
      </w:pPr>
      <w:r w:rsidRPr="00792342">
        <w:rPr>
          <w:b/>
          <w:i/>
        </w:rPr>
        <w:t xml:space="preserve">Bc. Mária Sendeková </w:t>
      </w:r>
      <w:r w:rsidRPr="00792342">
        <w:rPr>
          <w:i/>
        </w:rPr>
        <w:t>– za pravidelné návštevy Krízového centra v Košiciach a zariadenia pre seniorov Náruč v Prešove</w:t>
      </w:r>
      <w:r w:rsidRPr="00792342">
        <w:rPr>
          <w:i/>
        </w:rPr>
        <w:br/>
      </w:r>
    </w:p>
    <w:p w:rsidR="001C6A26" w:rsidRDefault="001C6A26" w:rsidP="001C6A26">
      <w:pPr>
        <w:numPr>
          <w:ilvl w:val="0"/>
          <w:numId w:val="24"/>
        </w:numPr>
        <w:rPr>
          <w:u w:val="single"/>
        </w:rPr>
      </w:pPr>
      <w:r w:rsidRPr="00792342">
        <w:rPr>
          <w:u w:val="single"/>
        </w:rPr>
        <w:t>F</w:t>
      </w:r>
      <w:r>
        <w:rPr>
          <w:u w:val="single"/>
        </w:rPr>
        <w:t>Š PU</w:t>
      </w:r>
    </w:p>
    <w:p w:rsidR="001C6A26" w:rsidRPr="00792342" w:rsidRDefault="001C6A26" w:rsidP="001C6A26">
      <w:pPr>
        <w:ind w:firstLine="708"/>
        <w:rPr>
          <w:u w:val="single"/>
        </w:rPr>
      </w:pPr>
    </w:p>
    <w:p w:rsidR="001C6A26" w:rsidRPr="00792342" w:rsidRDefault="001C6A26" w:rsidP="001C6A26">
      <w:pPr>
        <w:rPr>
          <w:b/>
        </w:rPr>
      </w:pPr>
      <w:r w:rsidRPr="00792342">
        <w:rPr>
          <w:b/>
        </w:rPr>
        <w:t xml:space="preserve">Ivana Faměrová </w:t>
      </w:r>
      <w:r w:rsidRPr="00792342">
        <w:t>(študentka FF)</w:t>
      </w:r>
      <w:r w:rsidRPr="00792342">
        <w:br/>
      </w:r>
      <w:r w:rsidRPr="00792342">
        <w:rPr>
          <w:b/>
        </w:rPr>
        <w:t xml:space="preserve">Alžbeta Segedyová </w:t>
      </w:r>
      <w:r w:rsidRPr="00792342">
        <w:rPr>
          <w:b/>
        </w:rPr>
        <w:br/>
        <w:t>Petra Tomková</w:t>
      </w:r>
      <w:r w:rsidRPr="00792342">
        <w:rPr>
          <w:b/>
        </w:rPr>
        <w:br/>
      </w:r>
      <w:r w:rsidRPr="00792342">
        <w:t>- za reprezentáciu  Slovenska v športovom aerobiku s výsledkami:</w:t>
      </w:r>
      <w:r w:rsidRPr="00792342">
        <w:br/>
      </w:r>
      <w:r w:rsidRPr="00792342">
        <w:rPr>
          <w:b/>
        </w:rPr>
        <w:t>1. miesto</w:t>
      </w:r>
      <w:r w:rsidRPr="00792342">
        <w:t xml:space="preserve"> na akademických majstrovstvách SR v gymnastickom aerobiku trojíc</w:t>
      </w:r>
      <w:r w:rsidRPr="00792342">
        <w:br/>
      </w:r>
      <w:r w:rsidRPr="00792342">
        <w:rPr>
          <w:b/>
        </w:rPr>
        <w:t>2. miesto</w:t>
      </w:r>
      <w:r w:rsidRPr="00792342">
        <w:t xml:space="preserve"> na medzinárodných majstrovstvách SR v športovom aerobiku trojíc</w:t>
      </w:r>
      <w:r w:rsidRPr="00792342">
        <w:br/>
      </w:r>
      <w:r w:rsidRPr="00792342">
        <w:rPr>
          <w:b/>
        </w:rPr>
        <w:t>3. miesto</w:t>
      </w:r>
      <w:r w:rsidRPr="00792342">
        <w:t xml:space="preserve"> na medzinárodných pretekoch Hungaria Open v gymnastickom aerobiku trojíc</w:t>
      </w:r>
      <w:r w:rsidRPr="00792342">
        <w:br/>
      </w:r>
      <w:r w:rsidRPr="00792342">
        <w:rPr>
          <w:b/>
        </w:rPr>
        <w:t>3. miesto</w:t>
      </w:r>
      <w:r w:rsidRPr="00792342">
        <w:t xml:space="preserve"> na celoštátnom kole ŠVK v pohybových skladbách</w:t>
      </w:r>
    </w:p>
    <w:p w:rsidR="001C6A26" w:rsidRPr="00792342" w:rsidRDefault="001C6A26" w:rsidP="001C6A26">
      <w:r w:rsidRPr="00792342">
        <w:rPr>
          <w:b/>
        </w:rPr>
        <w:br/>
      </w:r>
      <w:r w:rsidRPr="00792342">
        <w:t>Na</w:t>
      </w:r>
      <w:r w:rsidRPr="00792342">
        <w:rPr>
          <w:b/>
        </w:rPr>
        <w:t xml:space="preserve"> </w:t>
      </w:r>
      <w:r w:rsidRPr="00792342">
        <w:t>25. Svetovej zimnej univerziáde v tureckom Erzurume:</w:t>
      </w:r>
    </w:p>
    <w:p w:rsidR="001C6A26" w:rsidRPr="00792342" w:rsidRDefault="001C6A26" w:rsidP="001C6A26">
      <w:r w:rsidRPr="00792342">
        <w:rPr>
          <w:b/>
        </w:rPr>
        <w:t xml:space="preserve">Tatiana Bodová - </w:t>
      </w:r>
      <w:r w:rsidRPr="00792342">
        <w:t>reprezentácia v short tracku</w:t>
      </w:r>
      <w:r w:rsidRPr="00792342">
        <w:br/>
      </w:r>
      <w:r w:rsidRPr="00792342">
        <w:rPr>
          <w:b/>
        </w:rPr>
        <w:t xml:space="preserve">Peter Čížek - </w:t>
      </w:r>
      <w:r w:rsidRPr="00792342">
        <w:t>bol členom hokejového družstva mužov, ktoré sa umiestnilo na 5.</w:t>
      </w:r>
      <w:r>
        <w:t xml:space="preserve"> m</w:t>
      </w:r>
      <w:r w:rsidRPr="00792342">
        <w:t>ieste</w:t>
      </w:r>
      <w:r w:rsidRPr="00792342">
        <w:br/>
      </w:r>
      <w:r w:rsidRPr="00792342">
        <w:rPr>
          <w:b/>
        </w:rPr>
        <w:t>Bc. Peter Mlynár -</w:t>
      </w:r>
      <w:r w:rsidRPr="00792342">
        <w:t xml:space="preserve"> získal v mix šprinte zlatú medailu </w:t>
      </w:r>
    </w:p>
    <w:p w:rsidR="001C6A26" w:rsidRPr="00792342" w:rsidRDefault="001C6A26" w:rsidP="001C6A26">
      <w:r w:rsidRPr="00792342">
        <w:t xml:space="preserve"> </w:t>
      </w:r>
    </w:p>
    <w:p w:rsidR="001C6A26" w:rsidRDefault="001C6A26" w:rsidP="001C6A26">
      <w:pPr>
        <w:numPr>
          <w:ilvl w:val="0"/>
          <w:numId w:val="24"/>
        </w:numPr>
        <w:rPr>
          <w:u w:val="single"/>
        </w:rPr>
      </w:pPr>
      <w:r w:rsidRPr="00792342">
        <w:rPr>
          <w:u w:val="single"/>
        </w:rPr>
        <w:t>F</w:t>
      </w:r>
      <w:r>
        <w:rPr>
          <w:u w:val="single"/>
        </w:rPr>
        <w:t>ZO PU</w:t>
      </w:r>
    </w:p>
    <w:p w:rsidR="001C6A26" w:rsidRDefault="001C6A26" w:rsidP="001C6A26">
      <w:pPr>
        <w:rPr>
          <w:u w:val="single"/>
        </w:rPr>
      </w:pPr>
    </w:p>
    <w:p w:rsidR="001C6A26" w:rsidRPr="00792342" w:rsidRDefault="001C6A26" w:rsidP="001C6A26">
      <w:pPr>
        <w:rPr>
          <w:b/>
          <w:i/>
        </w:rPr>
      </w:pPr>
      <w:r w:rsidRPr="00792342">
        <w:rPr>
          <w:b/>
          <w:i/>
        </w:rPr>
        <w:t>Ján Breza</w:t>
      </w:r>
      <w:r>
        <w:rPr>
          <w:b/>
          <w:i/>
        </w:rPr>
        <w:t xml:space="preserve"> , </w:t>
      </w:r>
      <w:r w:rsidRPr="00792342">
        <w:rPr>
          <w:b/>
          <w:i/>
        </w:rPr>
        <w:t>Peter Lukáč</w:t>
      </w:r>
      <w:r>
        <w:rPr>
          <w:b/>
          <w:i/>
        </w:rPr>
        <w:t xml:space="preserve"> </w:t>
      </w:r>
      <w:r w:rsidRPr="00792342">
        <w:rPr>
          <w:i/>
        </w:rPr>
        <w:t>- 2. miesto</w:t>
      </w:r>
    </w:p>
    <w:p w:rsidR="001C6A26" w:rsidRPr="00792342" w:rsidRDefault="001C6A26" w:rsidP="001C6A26">
      <w:pPr>
        <w:rPr>
          <w:i/>
        </w:rPr>
      </w:pPr>
      <w:r w:rsidRPr="00792342">
        <w:rPr>
          <w:b/>
          <w:i/>
        </w:rPr>
        <w:t>Michal Ilavský</w:t>
      </w:r>
      <w:r>
        <w:rPr>
          <w:b/>
          <w:i/>
        </w:rPr>
        <w:t xml:space="preserve">, </w:t>
      </w:r>
      <w:r w:rsidRPr="00792342">
        <w:rPr>
          <w:b/>
          <w:i/>
        </w:rPr>
        <w:t>František Karaffa</w:t>
      </w:r>
      <w:r>
        <w:rPr>
          <w:b/>
          <w:i/>
        </w:rPr>
        <w:t xml:space="preserve"> - </w:t>
      </w:r>
      <w:r w:rsidRPr="00792342">
        <w:rPr>
          <w:i/>
        </w:rPr>
        <w:t>3. miesto</w:t>
      </w:r>
    </w:p>
    <w:p w:rsidR="001C6A26" w:rsidRPr="00792342" w:rsidRDefault="001C6A26" w:rsidP="001C6A26">
      <w:pPr>
        <w:rPr>
          <w:i/>
        </w:rPr>
      </w:pPr>
      <w:r w:rsidRPr="00792342">
        <w:rPr>
          <w:i/>
        </w:rPr>
        <w:t>v II. ročníku národnej súťaže študentov záchranárov „Rescue Academy 2011 Orava memoriál MUDr. Andreja Faglica a Jozefa Šafárika“</w:t>
      </w:r>
    </w:p>
    <w:p w:rsidR="001C6A26" w:rsidRDefault="001C6A26" w:rsidP="001C6A26">
      <w:pPr>
        <w:rPr>
          <w:b/>
          <w:i/>
        </w:rPr>
      </w:pPr>
    </w:p>
    <w:p w:rsidR="001C6A26" w:rsidRPr="00792342" w:rsidRDefault="001C6A26" w:rsidP="001C6A26">
      <w:pPr>
        <w:rPr>
          <w:b/>
          <w:i/>
        </w:rPr>
      </w:pPr>
      <w:r w:rsidRPr="00792342">
        <w:rPr>
          <w:b/>
          <w:i/>
        </w:rPr>
        <w:t>Michal Ilavský</w:t>
      </w:r>
      <w:r>
        <w:rPr>
          <w:b/>
          <w:i/>
        </w:rPr>
        <w:t xml:space="preserve">, </w:t>
      </w:r>
      <w:r w:rsidRPr="00792342">
        <w:rPr>
          <w:b/>
          <w:i/>
        </w:rPr>
        <w:t>Ján Breza</w:t>
      </w:r>
      <w:r w:rsidRPr="00792342">
        <w:rPr>
          <w:i/>
        </w:rPr>
        <w:t xml:space="preserve"> </w:t>
      </w:r>
      <w:r w:rsidRPr="00792342">
        <w:rPr>
          <w:i/>
        </w:rPr>
        <w:br/>
        <w:t>- 2. miesto vo vzdelávacej aktivite kontinuálneho medicínskeho vzdelávania „Rescue Vrátna 2011“</w:t>
      </w:r>
    </w:p>
    <w:p w:rsidR="001C6A26" w:rsidRDefault="001C6A26" w:rsidP="001C6A26">
      <w:pPr>
        <w:pStyle w:val="Popis"/>
        <w:rPr>
          <w:szCs w:val="22"/>
        </w:rPr>
      </w:pPr>
    </w:p>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Pr="00EA692C" w:rsidRDefault="001C6A26" w:rsidP="001C6A26"/>
    <w:p w:rsidR="001C6A26" w:rsidRPr="001B421C" w:rsidRDefault="001C6A26" w:rsidP="001C6A26">
      <w:pPr>
        <w:pStyle w:val="Popis"/>
        <w:shd w:val="clear" w:color="auto" w:fill="C6D9F1"/>
        <w:jc w:val="center"/>
        <w:rPr>
          <w:sz w:val="28"/>
          <w:szCs w:val="28"/>
        </w:rPr>
      </w:pPr>
      <w:r>
        <w:rPr>
          <w:sz w:val="28"/>
          <w:szCs w:val="28"/>
        </w:rPr>
        <w:lastRenderedPageBreak/>
        <w:t>Školné</w:t>
      </w:r>
    </w:p>
    <w:p w:rsidR="001C6A26" w:rsidRDefault="001C6A26" w:rsidP="001C6A26"/>
    <w:p w:rsidR="001C6A26" w:rsidRDefault="001C6A26" w:rsidP="001C6A26">
      <w:pPr>
        <w:ind w:firstLine="720"/>
      </w:pPr>
      <w:r>
        <w:t xml:space="preserve">V akademickom roku 2010/2011 bolo </w:t>
      </w:r>
      <w:r w:rsidR="001A40EB">
        <w:t>vyrubené</w:t>
      </w:r>
      <w:r>
        <w:t xml:space="preserve"> 504 študentom školné za prekročenie štandardnej dĺžky štúdia a súbežné štúdium.</w:t>
      </w:r>
    </w:p>
    <w:p w:rsidR="001C6A26" w:rsidRDefault="001C6A26" w:rsidP="001C6A26"/>
    <w:p w:rsidR="001C6A26" w:rsidRDefault="001C6A26" w:rsidP="001C6A26"/>
    <w:p w:rsidR="001C6A26" w:rsidRPr="001B421C" w:rsidRDefault="001C6A26" w:rsidP="001C6A26">
      <w:pPr>
        <w:spacing w:after="120" w:line="360" w:lineRule="auto"/>
        <w:jc w:val="both"/>
        <w:rPr>
          <w:b/>
          <w:noProof/>
        </w:rPr>
      </w:pPr>
      <w:r w:rsidRPr="001B421C">
        <w:rPr>
          <w:b/>
          <w:noProof/>
        </w:rPr>
        <w:t xml:space="preserve">Graf </w:t>
      </w:r>
      <w:r>
        <w:rPr>
          <w:b/>
          <w:noProof/>
        </w:rPr>
        <w:t>8:</w:t>
      </w:r>
      <w:r w:rsidRPr="001B421C">
        <w:rPr>
          <w:b/>
          <w:noProof/>
        </w:rPr>
        <w:t xml:space="preserve">  Počet študentov uhrádzajúcich školné (ak.rok 2010/2011) – Denná forma</w:t>
      </w:r>
    </w:p>
    <w:p w:rsidR="001C6A26" w:rsidRDefault="001C6A26" w:rsidP="001C6A26">
      <w:pPr>
        <w:spacing w:after="120" w:line="360" w:lineRule="auto"/>
        <w:jc w:val="both"/>
        <w:rPr>
          <w:noProof/>
        </w:rPr>
      </w:pPr>
      <w:r>
        <w:rPr>
          <w:noProof/>
        </w:rPr>
        <w:drawing>
          <wp:inline distT="0" distB="0" distL="0" distR="0">
            <wp:extent cx="5514340" cy="2743327"/>
            <wp:effectExtent l="12192" t="6096" r="3048" b="2667"/>
            <wp:docPr id="8" name="Graf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6A26" w:rsidRDefault="001C6A26" w:rsidP="001C6A26">
      <w:pPr>
        <w:spacing w:line="276" w:lineRule="auto"/>
        <w:ind w:firstLine="720"/>
        <w:jc w:val="both"/>
        <w:rPr>
          <w:noProof/>
        </w:rPr>
      </w:pPr>
      <w:r>
        <w:rPr>
          <w:noProof/>
        </w:rPr>
        <w:t>V zmysle §96 ods. 16 zákona o vysokých školách môže rektor školné a poplatky spojené so štúdiom znížiť, odpustiť alebo odložiť termíny ich splatnosti s prihliadnutím na študijné výsledky, sociálnu a zdravotnú situáciu študenta alebo iné skutočnosti hodné osobitého zreteľa podľa zásad uvedených v štatúte vysokej školy. Túto možnosť využilo 456 študentov. Prehľad riešenia žiadosti je sumarizovaný v nasledujúcom grafe.</w:t>
      </w:r>
    </w:p>
    <w:p w:rsidR="001C6A26" w:rsidRDefault="001C6A26" w:rsidP="001C6A26">
      <w:pPr>
        <w:spacing w:line="276" w:lineRule="auto"/>
        <w:jc w:val="both"/>
        <w:rPr>
          <w:noProof/>
        </w:rPr>
      </w:pPr>
    </w:p>
    <w:p w:rsidR="001C6A26" w:rsidRPr="001B421C" w:rsidRDefault="001C6A26" w:rsidP="001C6A26">
      <w:pPr>
        <w:spacing w:line="360" w:lineRule="auto"/>
        <w:jc w:val="both"/>
        <w:rPr>
          <w:b/>
          <w:noProof/>
        </w:rPr>
      </w:pPr>
      <w:r w:rsidRPr="001B421C">
        <w:rPr>
          <w:b/>
          <w:noProof/>
        </w:rPr>
        <w:t xml:space="preserve">Graf </w:t>
      </w:r>
      <w:r>
        <w:rPr>
          <w:b/>
          <w:noProof/>
        </w:rPr>
        <w:t>9:</w:t>
      </w:r>
      <w:r w:rsidRPr="001B421C">
        <w:rPr>
          <w:b/>
          <w:noProof/>
        </w:rPr>
        <w:t xml:space="preserve">   Počet študentov uhrádzajúcich školné (ak.rok 2010/2011) – Externá forma</w:t>
      </w:r>
    </w:p>
    <w:p w:rsidR="001C6A26" w:rsidRDefault="001C6A26" w:rsidP="001C6A26">
      <w:pPr>
        <w:spacing w:line="360" w:lineRule="auto"/>
        <w:jc w:val="both"/>
        <w:rPr>
          <w:noProof/>
        </w:rPr>
      </w:pPr>
      <w:r>
        <w:rPr>
          <w:noProof/>
        </w:rPr>
        <w:drawing>
          <wp:inline distT="0" distB="0" distL="0" distR="0">
            <wp:extent cx="5744600" cy="2711069"/>
            <wp:effectExtent l="12192" t="6096" r="5833" b="0"/>
            <wp:docPr id="9" name="Graf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6A26" w:rsidRDefault="001C6A26" w:rsidP="001C6A26"/>
    <w:p w:rsidR="001C6A26" w:rsidRDefault="001C6A26" w:rsidP="001C6A26"/>
    <w:p w:rsidR="001C6A26" w:rsidRPr="0059090F" w:rsidRDefault="001C6A26" w:rsidP="001C6A26">
      <w:pPr>
        <w:pStyle w:val="Nadpis1"/>
        <w:shd w:val="clear" w:color="auto" w:fill="8DB3E2"/>
        <w:spacing w:before="0" w:after="0"/>
        <w:jc w:val="center"/>
        <w:rPr>
          <w:rFonts w:ascii="Times New Roman" w:hAnsi="Times New Roman"/>
          <w:sz w:val="28"/>
          <w:szCs w:val="28"/>
        </w:rPr>
      </w:pPr>
      <w:r w:rsidRPr="0059090F">
        <w:rPr>
          <w:rFonts w:ascii="Times New Roman" w:hAnsi="Times New Roman"/>
          <w:sz w:val="28"/>
          <w:szCs w:val="28"/>
        </w:rPr>
        <w:lastRenderedPageBreak/>
        <w:t>Ďalšie vzdelávanie na PU</w:t>
      </w:r>
    </w:p>
    <w:p w:rsidR="001C6A26" w:rsidRPr="00FD640F" w:rsidRDefault="001C6A26" w:rsidP="001C6A26"/>
    <w:p w:rsidR="001C6A26" w:rsidRPr="00FD640F" w:rsidRDefault="001C6A26" w:rsidP="001C6A26">
      <w:pPr>
        <w:ind w:firstLine="720"/>
        <w:jc w:val="both"/>
        <w:rPr>
          <w:iCs/>
        </w:rPr>
      </w:pPr>
      <w:r w:rsidRPr="00FD640F">
        <w:rPr>
          <w:iCs/>
        </w:rPr>
        <w:t xml:space="preserve">Súčasťou PU je </w:t>
      </w:r>
      <w:r w:rsidRPr="00FD640F">
        <w:rPr>
          <w:iCs/>
          <w:color w:val="000000"/>
        </w:rPr>
        <w:t>Centrum celoživotného a kompetenčného vzdelávania (ďalej len „CCKV PU“), ktorého poslaním je</w:t>
      </w:r>
      <w:r w:rsidRPr="00FD640F">
        <w:rPr>
          <w:i/>
          <w:iCs/>
          <w:color w:val="000000"/>
        </w:rPr>
        <w:t xml:space="preserve"> </w:t>
      </w:r>
      <w:r w:rsidRPr="00FD640F">
        <w:rPr>
          <w:iCs/>
        </w:rPr>
        <w:t>príprava, organizácia a zabezpečenie aktivít v rámci ďalšieho a celoživotného vzdelávania, ktoré sa uskutočňuje najmä v zmysle zákona o VŠ</w:t>
      </w:r>
      <w:r w:rsidRPr="00FD640F">
        <w:rPr>
          <w:iCs/>
        </w:rPr>
        <w:br/>
        <w:t>a Zákona o ďalšom vzdelávaní (č. 386/1997 a č. 567/2001), so zame</w:t>
      </w:r>
      <w:r>
        <w:rPr>
          <w:iCs/>
        </w:rPr>
        <w:t xml:space="preserve">raním na doplnenie, rozšírenie </w:t>
      </w:r>
      <w:r w:rsidRPr="00FD640F">
        <w:rPr>
          <w:iCs/>
        </w:rPr>
        <w:t xml:space="preserve">a prehĺbenie získaného vzdelania, resp. rekvalifikáciu, prostredníctvom vhodne zvolených metód, organizačných foriem, didaktických princípov, s využívaním najnovších materiálnych didaktických prostriedkov a IKT, hlavne z humanitných a prírodovedných oblastí a odborov. </w:t>
      </w:r>
    </w:p>
    <w:p w:rsidR="001C6A26" w:rsidRPr="00FD640F" w:rsidRDefault="001C6A26" w:rsidP="001C6A26">
      <w:pPr>
        <w:rPr>
          <w:highlight w:val="yellow"/>
        </w:rPr>
      </w:pPr>
    </w:p>
    <w:p w:rsidR="001C6A26" w:rsidRPr="00FD640F" w:rsidRDefault="001C6A26" w:rsidP="001C6A26">
      <w:pPr>
        <w:rPr>
          <w:b/>
        </w:rPr>
      </w:pPr>
      <w:r w:rsidRPr="00FD640F">
        <w:rPr>
          <w:b/>
        </w:rPr>
        <w:t>Útvary  CCKV PU:</w:t>
      </w:r>
    </w:p>
    <w:p w:rsidR="001C6A26" w:rsidRPr="00FD640F" w:rsidRDefault="001C6A26" w:rsidP="001C6A26">
      <w:pPr>
        <w:numPr>
          <w:ilvl w:val="0"/>
          <w:numId w:val="4"/>
        </w:numPr>
      </w:pPr>
      <w:r w:rsidRPr="00FD640F">
        <w:t>Ústav digitálnych kompetencií (ÚDK).</w:t>
      </w:r>
    </w:p>
    <w:p w:rsidR="001C6A26" w:rsidRPr="00FD640F" w:rsidRDefault="001C6A26" w:rsidP="001C6A26">
      <w:pPr>
        <w:numPr>
          <w:ilvl w:val="0"/>
          <w:numId w:val="4"/>
        </w:numPr>
      </w:pPr>
      <w:r w:rsidRPr="00FD640F">
        <w:t>Audiovizuálne štúdio CCKV PU.</w:t>
      </w:r>
    </w:p>
    <w:p w:rsidR="001C6A26" w:rsidRPr="00FD640F" w:rsidRDefault="001C6A26" w:rsidP="001C6A26">
      <w:pPr>
        <w:numPr>
          <w:ilvl w:val="0"/>
          <w:numId w:val="4"/>
        </w:numPr>
      </w:pPr>
      <w:r w:rsidRPr="00FD640F">
        <w:t>Ústav jazykových kompetencií (UJK).</w:t>
      </w:r>
    </w:p>
    <w:p w:rsidR="001C6A26" w:rsidRPr="00FD640F" w:rsidRDefault="001C6A26" w:rsidP="001C6A26">
      <w:pPr>
        <w:numPr>
          <w:ilvl w:val="0"/>
          <w:numId w:val="4"/>
        </w:numPr>
      </w:pPr>
      <w:r w:rsidRPr="00FD640F">
        <w:t>Univerzita tretieho veku (UTV).</w:t>
      </w:r>
    </w:p>
    <w:p w:rsidR="001C6A26" w:rsidRPr="00FD640F" w:rsidRDefault="001C6A26" w:rsidP="001C6A26">
      <w:pPr>
        <w:numPr>
          <w:ilvl w:val="0"/>
          <w:numId w:val="4"/>
        </w:numPr>
      </w:pPr>
      <w:r w:rsidRPr="00FD640F">
        <w:t>Prešovská detská univerzita (PDU).</w:t>
      </w:r>
    </w:p>
    <w:p w:rsidR="001C6A26" w:rsidRPr="00FD640F" w:rsidRDefault="001C6A26" w:rsidP="001C6A26">
      <w:pPr>
        <w:numPr>
          <w:ilvl w:val="0"/>
          <w:numId w:val="4"/>
        </w:numPr>
      </w:pPr>
      <w:r w:rsidRPr="00FD640F">
        <w:t>Autoškola UNIPO.</w:t>
      </w:r>
    </w:p>
    <w:p w:rsidR="001C6A26" w:rsidRPr="00FD640F" w:rsidRDefault="001C6A26" w:rsidP="001C6A26">
      <w:pPr>
        <w:ind w:left="360"/>
      </w:pPr>
    </w:p>
    <w:p w:rsidR="001C6A26" w:rsidRPr="00FD640F" w:rsidRDefault="001C6A26" w:rsidP="001C6A26">
      <w:pPr>
        <w:ind w:left="360" w:hanging="360"/>
        <w:rPr>
          <w:b/>
          <w:u w:val="single"/>
        </w:rPr>
      </w:pPr>
      <w:r w:rsidRPr="00FD640F">
        <w:t>Z uvedených  sa celoživotným vzdelávaním zaoberajú</w:t>
      </w:r>
      <w:r w:rsidRPr="00FD640F">
        <w:rPr>
          <w:b/>
        </w:rPr>
        <w:t>:</w:t>
      </w:r>
    </w:p>
    <w:p w:rsidR="001C6A26" w:rsidRPr="00FD640F" w:rsidRDefault="001C6A26" w:rsidP="001C6A26">
      <w:pPr>
        <w:jc w:val="both"/>
        <w:rPr>
          <w:b/>
          <w:u w:val="single"/>
        </w:rPr>
      </w:pPr>
    </w:p>
    <w:p w:rsidR="001C6A26" w:rsidRPr="00072801" w:rsidRDefault="001C6A26" w:rsidP="001C6A26">
      <w:pPr>
        <w:jc w:val="both"/>
        <w:rPr>
          <w:b/>
          <w:u w:val="single"/>
        </w:rPr>
      </w:pPr>
      <w:r w:rsidRPr="00072801">
        <w:rPr>
          <w:b/>
          <w:u w:val="single"/>
        </w:rPr>
        <w:t xml:space="preserve">Ústav digitálnych kompetencií (ÚDK) </w:t>
      </w:r>
    </w:p>
    <w:p w:rsidR="001C6A26" w:rsidRPr="00072801" w:rsidRDefault="001C6A26" w:rsidP="001C6A26">
      <w:pPr>
        <w:jc w:val="both"/>
        <w:rPr>
          <w:b/>
          <w:u w:val="single"/>
        </w:rPr>
      </w:pPr>
    </w:p>
    <w:p w:rsidR="001C6A26" w:rsidRPr="00072801" w:rsidRDefault="001C6A26" w:rsidP="001C6A26">
      <w:pPr>
        <w:jc w:val="both"/>
      </w:pPr>
      <w:r w:rsidRPr="00072801">
        <w:t xml:space="preserve">Celouniverzitné integrované pracovisko, ktoré zabezpečuje na </w:t>
      </w:r>
      <w:r>
        <w:t>PU</w:t>
      </w:r>
      <w:r w:rsidRPr="00072801">
        <w:t xml:space="preserve"> výučbu</w:t>
      </w:r>
      <w:r w:rsidRPr="00072801">
        <w:rPr>
          <w:b/>
        </w:rPr>
        <w:t xml:space="preserve"> </w:t>
      </w:r>
      <w:r w:rsidRPr="00072801">
        <w:t>predmetov</w:t>
      </w:r>
      <w:r w:rsidRPr="00072801">
        <w:rPr>
          <w:b/>
        </w:rPr>
        <w:t xml:space="preserve"> </w:t>
      </w:r>
      <w:r w:rsidRPr="00072801">
        <w:t xml:space="preserve">IKT podľa medzinárodnej metodiky a štandardov ECDL/ICDL v spojení </w:t>
      </w:r>
      <w:r>
        <w:t xml:space="preserve">s certifikáciou </w:t>
      </w:r>
      <w:r w:rsidRPr="00072801">
        <w:t xml:space="preserve">ECDL/ICDL. Akreditované testovacie centrum PU (SK076) v roku 2011 certifikovalo </w:t>
      </w:r>
      <w:r w:rsidRPr="002E1329">
        <w:rPr>
          <w:b/>
        </w:rPr>
        <w:t>42</w:t>
      </w:r>
      <w:r w:rsidRPr="00072801">
        <w:t xml:space="preserve"> uchádzačov</w:t>
      </w:r>
      <w:r>
        <w:t xml:space="preserve">. </w:t>
      </w:r>
      <w:r w:rsidRPr="00072801">
        <w:t>V rámci tejto sekcie bolo zrealizovaných i niekoľko odborných školení a seminárov k príprave uchádzačov na ECDL testovanie.</w:t>
      </w:r>
    </w:p>
    <w:p w:rsidR="001C6A26" w:rsidRPr="00072801" w:rsidRDefault="001C6A26" w:rsidP="001C6A26">
      <w:pPr>
        <w:jc w:val="both"/>
      </w:pPr>
      <w:r w:rsidRPr="00072801">
        <w:t xml:space="preserve">V roku 2011 bol  (ÚDK) riešiteľom projektu </w:t>
      </w:r>
      <w:r w:rsidRPr="002E1329">
        <w:rPr>
          <w:i/>
        </w:rPr>
        <w:t>„Digitálna gramotnosť pre tretí vek“,</w:t>
      </w:r>
      <w:r w:rsidRPr="00072801">
        <w:t xml:space="preserve"> vyhláseného Slovenskou informatickou spoločnosťou Bratislava, v rámci ktorého boli oslovení študenti Univerzity tretieho veku. Následne po absolvovaní prípravných školení k certifikácii ECDL získali predmetnú certifikáciu.  </w:t>
      </w:r>
    </w:p>
    <w:p w:rsidR="001C6A26" w:rsidRPr="00072801" w:rsidRDefault="001C6A26" w:rsidP="001C6A26">
      <w:pPr>
        <w:jc w:val="both"/>
        <w:rPr>
          <w:color w:val="FF0000"/>
        </w:rPr>
      </w:pPr>
    </w:p>
    <w:p w:rsidR="001C6A26" w:rsidRPr="00072801" w:rsidRDefault="001C6A26" w:rsidP="001C6A26">
      <w:pPr>
        <w:jc w:val="both"/>
        <w:rPr>
          <w:b/>
          <w:bCs/>
          <w:u w:val="single"/>
        </w:rPr>
      </w:pPr>
      <w:r w:rsidRPr="00072801">
        <w:rPr>
          <w:b/>
          <w:u w:val="single"/>
        </w:rPr>
        <w:t>Ústav jazykových kompetencií (</w:t>
      </w:r>
      <w:r w:rsidRPr="00072801">
        <w:rPr>
          <w:b/>
          <w:bCs/>
          <w:u w:val="single"/>
        </w:rPr>
        <w:t>ÚJK)</w:t>
      </w:r>
    </w:p>
    <w:p w:rsidR="001C6A26" w:rsidRPr="00072801" w:rsidRDefault="001C6A26" w:rsidP="001C6A26">
      <w:pPr>
        <w:jc w:val="both"/>
        <w:rPr>
          <w:bCs/>
        </w:rPr>
      </w:pPr>
    </w:p>
    <w:p w:rsidR="001C6A26" w:rsidRDefault="001C6A26" w:rsidP="001C6A26">
      <w:pPr>
        <w:jc w:val="both"/>
      </w:pPr>
      <w:r w:rsidRPr="00072801">
        <w:t>Je celouniverzitným pracoviskom a organizuje odbornú jazykovú výučbu na fakultách univerzity. Ústav vykonáva odbornú pedagogickú a vedeckovýskumn</w:t>
      </w:r>
      <w:r>
        <w:t xml:space="preserve">ú činnosť v súlade s koncepciou </w:t>
      </w:r>
      <w:r w:rsidRPr="00072801">
        <w:t xml:space="preserve">rozvoja vysokoškolského vzdelávania a s potrebami jednotlivých fakúlt a ostatných pracovísk </w:t>
      </w:r>
      <w:r>
        <w:t xml:space="preserve">PU. </w:t>
      </w:r>
    </w:p>
    <w:p w:rsidR="001C6A26" w:rsidRDefault="001C6A26" w:rsidP="001C6A26">
      <w:pPr>
        <w:jc w:val="both"/>
      </w:pPr>
    </w:p>
    <w:p w:rsidR="001C6A26" w:rsidRPr="00072801" w:rsidRDefault="001C6A26" w:rsidP="001C6A26">
      <w:pPr>
        <w:jc w:val="both"/>
        <w:rPr>
          <w:b/>
          <w:iCs/>
        </w:rPr>
      </w:pPr>
      <w:r>
        <w:rPr>
          <w:b/>
          <w:iCs/>
        </w:rPr>
        <w:t xml:space="preserve">Vybrané aktivity r. 2011: </w:t>
      </w:r>
    </w:p>
    <w:p w:rsidR="001C6A26" w:rsidRPr="001F0FAA" w:rsidRDefault="001C6A26" w:rsidP="001C6A26">
      <w:pPr>
        <w:jc w:val="both"/>
        <w:rPr>
          <w:b/>
          <w:iCs/>
          <w:sz w:val="10"/>
          <w:szCs w:val="10"/>
        </w:rPr>
      </w:pPr>
    </w:p>
    <w:p w:rsidR="001C6A26" w:rsidRPr="002E1329" w:rsidRDefault="001C6A26" w:rsidP="001C6A26">
      <w:pPr>
        <w:numPr>
          <w:ilvl w:val="0"/>
          <w:numId w:val="5"/>
        </w:numPr>
        <w:jc w:val="both"/>
      </w:pPr>
      <w:r w:rsidRPr="002E1329">
        <w:rPr>
          <w:iCs/>
        </w:rPr>
        <w:t>Usporiadanie medzinárodnej vedeckej konferencie pri príležitosti 5. Výročia vzniku ÚJK s názvom „</w:t>
      </w:r>
      <w:r w:rsidRPr="002E1329">
        <w:rPr>
          <w:b/>
        </w:rPr>
        <w:t>Výučba cudzích jazykov v XXI. storočí</w:t>
      </w:r>
      <w:r w:rsidRPr="002E1329">
        <w:t>“ pod gesciou rektora PU prof. RNDr. Reného Matloviča, PhD. dňa 18.3.2011</w:t>
      </w:r>
    </w:p>
    <w:p w:rsidR="001C6A26" w:rsidRPr="002E1329" w:rsidRDefault="001C6A26" w:rsidP="001C6A26">
      <w:pPr>
        <w:numPr>
          <w:ilvl w:val="0"/>
          <w:numId w:val="5"/>
        </w:numPr>
        <w:jc w:val="both"/>
      </w:pPr>
      <w:r w:rsidRPr="002E1329">
        <w:t xml:space="preserve">Publikovanie </w:t>
      </w:r>
      <w:r w:rsidRPr="002E1329">
        <w:rPr>
          <w:b/>
        </w:rPr>
        <w:t>Ročenky Kľúčové kompetencie pre celoživotné vzdelávanie II</w:t>
      </w:r>
      <w:r w:rsidRPr="002E1329">
        <w:t xml:space="preserve"> </w:t>
      </w:r>
    </w:p>
    <w:p w:rsidR="001C6A26" w:rsidRPr="002E1329" w:rsidRDefault="001C6A26" w:rsidP="001C6A26">
      <w:pPr>
        <w:numPr>
          <w:ilvl w:val="0"/>
          <w:numId w:val="5"/>
        </w:numPr>
        <w:jc w:val="both"/>
      </w:pPr>
      <w:r w:rsidRPr="002E1329">
        <w:t xml:space="preserve">Získanie </w:t>
      </w:r>
      <w:r w:rsidRPr="002E1329">
        <w:rPr>
          <w:b/>
        </w:rPr>
        <w:t>medzinárodného certifikátu ECL</w:t>
      </w:r>
      <w:r w:rsidRPr="002E1329">
        <w:t xml:space="preserve"> – prvé regionálne testovacie centrum na Slovensku </w:t>
      </w:r>
      <w:r>
        <w:t xml:space="preserve"> - </w:t>
      </w:r>
      <w:r w:rsidRPr="002E1329">
        <w:t xml:space="preserve">12/2011  - testovaní 2 študenti </w:t>
      </w:r>
    </w:p>
    <w:p w:rsidR="001C6A26" w:rsidRPr="00072801" w:rsidRDefault="001C6A26" w:rsidP="001C6A26">
      <w:pPr>
        <w:numPr>
          <w:ilvl w:val="0"/>
          <w:numId w:val="5"/>
        </w:numPr>
        <w:jc w:val="both"/>
      </w:pPr>
      <w:r>
        <w:t>k</w:t>
      </w:r>
      <w:r w:rsidRPr="00072801">
        <w:t xml:space="preserve">urz pre Canadian Bilingual Institute Bratislava (pre zamestnancov spoločnosti Sunpharma v Prešove) </w:t>
      </w:r>
    </w:p>
    <w:p w:rsidR="001C6A26" w:rsidRPr="00072801" w:rsidRDefault="001C6A26" w:rsidP="001C6A26">
      <w:pPr>
        <w:numPr>
          <w:ilvl w:val="0"/>
          <w:numId w:val="5"/>
        </w:numPr>
        <w:jc w:val="both"/>
        <w:rPr>
          <w:iCs/>
        </w:rPr>
      </w:pPr>
      <w:r w:rsidRPr="00072801">
        <w:rPr>
          <w:iCs/>
        </w:rPr>
        <w:t>podporný kurz angličtiny pre doktorandov - rozsah: 20 hodín, ZS 2011/2012, 23 účastníkov</w:t>
      </w:r>
    </w:p>
    <w:p w:rsidR="001C6A26" w:rsidRPr="00072801" w:rsidRDefault="001C6A26" w:rsidP="001C6A26">
      <w:pPr>
        <w:numPr>
          <w:ilvl w:val="0"/>
          <w:numId w:val="5"/>
        </w:numPr>
        <w:jc w:val="both"/>
        <w:rPr>
          <w:iCs/>
        </w:rPr>
      </w:pPr>
      <w:r w:rsidRPr="00072801">
        <w:rPr>
          <w:iCs/>
        </w:rPr>
        <w:lastRenderedPageBreak/>
        <w:t>podporný kurz nemčiny pre doktorandov – rozsah: 20 hodín, ZS 2011/2012, 2 účastníci</w:t>
      </w:r>
    </w:p>
    <w:p w:rsidR="001C6A26" w:rsidRPr="00072801" w:rsidRDefault="001C6A26" w:rsidP="001C6A26">
      <w:pPr>
        <w:numPr>
          <w:ilvl w:val="0"/>
          <w:numId w:val="5"/>
        </w:numPr>
        <w:jc w:val="both"/>
        <w:rPr>
          <w:iCs/>
        </w:rPr>
      </w:pPr>
      <w:r w:rsidRPr="00072801">
        <w:rPr>
          <w:iCs/>
        </w:rPr>
        <w:t>podporný kurz ruštiny pre doktorandov - rozsah: 20 hodín, ZS 2011/2012, 1účastník</w:t>
      </w:r>
    </w:p>
    <w:p w:rsidR="001C6A26" w:rsidRPr="00072801" w:rsidRDefault="001C6A26" w:rsidP="001C6A26">
      <w:pPr>
        <w:numPr>
          <w:ilvl w:val="0"/>
          <w:numId w:val="5"/>
        </w:numPr>
        <w:jc w:val="both"/>
        <w:rPr>
          <w:b/>
          <w:iCs/>
        </w:rPr>
      </w:pPr>
      <w:r w:rsidRPr="00072801">
        <w:rPr>
          <w:iCs/>
        </w:rPr>
        <w:t>kurzy cudzích jazykov  - anglický a latinský, rozsah 20 hodín pre zamestnancov PU</w:t>
      </w:r>
    </w:p>
    <w:p w:rsidR="001C6A26" w:rsidRPr="00072801" w:rsidRDefault="001C6A26" w:rsidP="001C6A26">
      <w:pPr>
        <w:numPr>
          <w:ilvl w:val="0"/>
          <w:numId w:val="5"/>
        </w:numPr>
        <w:jc w:val="both"/>
        <w:rPr>
          <w:b/>
          <w:iCs/>
        </w:rPr>
      </w:pPr>
      <w:r w:rsidRPr="00072801">
        <w:rPr>
          <w:iCs/>
        </w:rPr>
        <w:t xml:space="preserve">kurzy odborného jazyka - anglický, nemecký, rozsah 20 hodín pre zamestnancov PU </w:t>
      </w:r>
    </w:p>
    <w:p w:rsidR="001C6A26" w:rsidRPr="00072801" w:rsidRDefault="001C6A26" w:rsidP="001C6A26">
      <w:pPr>
        <w:numPr>
          <w:ilvl w:val="0"/>
          <w:numId w:val="5"/>
        </w:numPr>
        <w:jc w:val="both"/>
        <w:rPr>
          <w:b/>
          <w:iCs/>
        </w:rPr>
      </w:pPr>
      <w:r w:rsidRPr="00072801">
        <w:rPr>
          <w:iCs/>
        </w:rPr>
        <w:t>semináre v rámci Prešovskej detskej univerzity  „English is Fun“ , rozsah: 8 hodín</w:t>
      </w:r>
    </w:p>
    <w:p w:rsidR="001C6A26" w:rsidRDefault="001C6A26" w:rsidP="001C6A26">
      <w:pPr>
        <w:jc w:val="both"/>
        <w:rPr>
          <w:b/>
          <w:u w:val="single"/>
        </w:rPr>
      </w:pPr>
    </w:p>
    <w:p w:rsidR="001C6A26" w:rsidRPr="00072801" w:rsidRDefault="001C6A26" w:rsidP="001C6A26">
      <w:pPr>
        <w:jc w:val="both"/>
        <w:rPr>
          <w:b/>
          <w:u w:val="single"/>
        </w:rPr>
      </w:pPr>
      <w:r w:rsidRPr="00072801">
        <w:rPr>
          <w:b/>
          <w:u w:val="single"/>
        </w:rPr>
        <w:t>Univerzita tretieho veku (UTV)</w:t>
      </w:r>
    </w:p>
    <w:p w:rsidR="001C6A26" w:rsidRPr="00072801" w:rsidRDefault="001C6A26" w:rsidP="001C6A26">
      <w:pPr>
        <w:jc w:val="both"/>
        <w:rPr>
          <w:b/>
          <w:u w:val="single"/>
        </w:rPr>
      </w:pPr>
    </w:p>
    <w:p w:rsidR="001C6A26" w:rsidRPr="00072801" w:rsidRDefault="001C6A26" w:rsidP="001C6A26">
      <w:pPr>
        <w:jc w:val="both"/>
      </w:pPr>
      <w:r w:rsidRPr="00072801">
        <w:rPr>
          <w:bCs/>
        </w:rPr>
        <w:t>V súčasnosti študuje na UTV spolu</w:t>
      </w:r>
      <w:r w:rsidRPr="002E1329">
        <w:rPr>
          <w:b/>
          <w:bCs/>
        </w:rPr>
        <w:t xml:space="preserve"> 105</w:t>
      </w:r>
      <w:r w:rsidRPr="00072801">
        <w:rPr>
          <w:bCs/>
        </w:rPr>
        <w:t xml:space="preserve"> študentov v Prešove. Edukácia je zabezpečovaná prostredníctvom všeobecného základu v prvom ročníku a špecializácii ako: Filozofia a etika, Telesná výchova a šport, </w:t>
      </w:r>
      <w:r w:rsidRPr="00072801">
        <w:t xml:space="preserve">Krajinná architektúra </w:t>
      </w:r>
      <w:r>
        <w:t>–</w:t>
      </w:r>
      <w:r w:rsidRPr="00072801">
        <w:t xml:space="preserve"> záhradkárstvo, Geografia, Dejiny relígií, Starostlivosť o zdravie a Dejiny a súčasnosť hudby. Študenti pracujú v troch krúžkoch: spevácky, turistický a recitačný. Zároveň sa zúčastňujú projektov, napr. Mestského úradu Prešov Pre Všetkých, Senior v knižnici, konaný v spolupráci s Knižnicou P.O. Hviezdoslava v Prešove. V roku 2011 sme získali s Projektu SPP finančné prostriedky pre „Školu astronómiu pre seniorov“. </w:t>
      </w:r>
    </w:p>
    <w:p w:rsidR="001C6A26" w:rsidRPr="002E1329" w:rsidRDefault="001C6A26" w:rsidP="001C6A26">
      <w:pPr>
        <w:jc w:val="both"/>
        <w:rPr>
          <w:b/>
          <w:bCs/>
        </w:rPr>
      </w:pPr>
    </w:p>
    <w:p w:rsidR="001C6A26" w:rsidRPr="00072801" w:rsidRDefault="001C6A26" w:rsidP="001C6A26">
      <w:pPr>
        <w:jc w:val="both"/>
        <w:outlineLvl w:val="0"/>
        <w:rPr>
          <w:b/>
          <w:bCs/>
        </w:rPr>
      </w:pPr>
      <w:r>
        <w:rPr>
          <w:b/>
          <w:bCs/>
        </w:rPr>
        <w:t>Tabuľka 15</w:t>
      </w:r>
      <w:r w:rsidRPr="002E1329">
        <w:rPr>
          <w:b/>
          <w:bCs/>
        </w:rPr>
        <w:t xml:space="preserve">: </w:t>
      </w:r>
      <w:r>
        <w:rPr>
          <w:b/>
          <w:bCs/>
        </w:rPr>
        <w:tab/>
      </w:r>
      <w:r w:rsidRPr="00072801">
        <w:rPr>
          <w:b/>
          <w:bCs/>
        </w:rPr>
        <w:t>Prehľad študijných programov a počtov študentov na UTV v r. 2011</w:t>
      </w:r>
    </w:p>
    <w:p w:rsidR="001C6A26" w:rsidRPr="00072801" w:rsidRDefault="001C6A26" w:rsidP="001C6A26">
      <w:pPr>
        <w:jc w:val="both"/>
        <w:rPr>
          <w:b/>
          <w:bCs/>
          <w:sz w:val="10"/>
          <w:szCs w:val="10"/>
        </w:rPr>
      </w:pPr>
    </w:p>
    <w:tbl>
      <w:tblPr>
        <w:tblW w:w="9129"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961"/>
        <w:gridCol w:w="1444"/>
        <w:gridCol w:w="2242"/>
        <w:gridCol w:w="1482"/>
      </w:tblGrid>
      <w:tr w:rsidR="001C6A26" w:rsidRPr="00072801" w:rsidTr="00E379B6">
        <w:trPr>
          <w:trHeight w:val="457"/>
          <w:jc w:val="center"/>
        </w:trPr>
        <w:tc>
          <w:tcPr>
            <w:tcW w:w="3226" w:type="dxa"/>
            <w:shd w:val="clear" w:color="auto" w:fill="8DB3E2"/>
            <w:vAlign w:val="center"/>
          </w:tcPr>
          <w:p w:rsidR="001C6A26" w:rsidRPr="00072801" w:rsidRDefault="001C6A26" w:rsidP="00E379B6">
            <w:pPr>
              <w:jc w:val="both"/>
              <w:rPr>
                <w:b/>
                <w:sz w:val="20"/>
                <w:szCs w:val="20"/>
              </w:rPr>
            </w:pPr>
            <w:r w:rsidRPr="00072801">
              <w:t xml:space="preserve"> </w:t>
            </w:r>
            <w:r w:rsidRPr="00072801">
              <w:rPr>
                <w:b/>
                <w:sz w:val="20"/>
                <w:szCs w:val="20"/>
              </w:rPr>
              <w:t>Študijný program</w:t>
            </w:r>
          </w:p>
        </w:tc>
        <w:tc>
          <w:tcPr>
            <w:tcW w:w="1176" w:type="dxa"/>
            <w:shd w:val="clear" w:color="auto" w:fill="8DB3E2"/>
            <w:vAlign w:val="center"/>
          </w:tcPr>
          <w:p w:rsidR="001C6A26" w:rsidRPr="00072801" w:rsidRDefault="001C6A26" w:rsidP="00E379B6">
            <w:pPr>
              <w:jc w:val="both"/>
              <w:rPr>
                <w:b/>
                <w:sz w:val="20"/>
                <w:szCs w:val="20"/>
              </w:rPr>
            </w:pPr>
            <w:r w:rsidRPr="00072801">
              <w:rPr>
                <w:b/>
                <w:sz w:val="20"/>
                <w:szCs w:val="20"/>
              </w:rPr>
              <w:t>Ročník</w:t>
            </w:r>
          </w:p>
        </w:tc>
        <w:tc>
          <w:tcPr>
            <w:tcW w:w="1826" w:type="dxa"/>
            <w:shd w:val="clear" w:color="auto" w:fill="8DB3E2"/>
            <w:vAlign w:val="center"/>
          </w:tcPr>
          <w:p w:rsidR="001C6A26" w:rsidRPr="00072801" w:rsidRDefault="001C6A26" w:rsidP="00E379B6">
            <w:pPr>
              <w:jc w:val="both"/>
              <w:rPr>
                <w:b/>
                <w:sz w:val="20"/>
                <w:szCs w:val="20"/>
              </w:rPr>
            </w:pPr>
            <w:r w:rsidRPr="00072801">
              <w:rPr>
                <w:b/>
                <w:sz w:val="20"/>
                <w:szCs w:val="20"/>
              </w:rPr>
              <w:t>Prešov/počet študentov</w:t>
            </w:r>
          </w:p>
        </w:tc>
        <w:tc>
          <w:tcPr>
            <w:tcW w:w="1207" w:type="dxa"/>
            <w:shd w:val="clear" w:color="auto" w:fill="8DB3E2"/>
            <w:vAlign w:val="center"/>
          </w:tcPr>
          <w:p w:rsidR="001C6A26" w:rsidRPr="00072801" w:rsidRDefault="001C6A26" w:rsidP="00E379B6">
            <w:pPr>
              <w:jc w:val="both"/>
              <w:rPr>
                <w:b/>
                <w:sz w:val="20"/>
                <w:szCs w:val="20"/>
              </w:rPr>
            </w:pPr>
            <w:r w:rsidRPr="00072801">
              <w:rPr>
                <w:b/>
                <w:sz w:val="20"/>
                <w:szCs w:val="20"/>
              </w:rPr>
              <w:t>Spolu</w:t>
            </w:r>
          </w:p>
        </w:tc>
      </w:tr>
      <w:tr w:rsidR="001C6A26" w:rsidRPr="00072801" w:rsidTr="00E379B6">
        <w:trPr>
          <w:trHeight w:val="225"/>
          <w:jc w:val="center"/>
        </w:trPr>
        <w:tc>
          <w:tcPr>
            <w:tcW w:w="3226" w:type="dxa"/>
          </w:tcPr>
          <w:p w:rsidR="001C6A26" w:rsidRPr="00072801" w:rsidRDefault="001C6A26" w:rsidP="00E379B6">
            <w:pPr>
              <w:jc w:val="both"/>
            </w:pPr>
            <w:r w:rsidRPr="00072801">
              <w:t>Všeobecný základ</w:t>
            </w:r>
          </w:p>
        </w:tc>
        <w:tc>
          <w:tcPr>
            <w:tcW w:w="1176" w:type="dxa"/>
          </w:tcPr>
          <w:p w:rsidR="001C6A26" w:rsidRPr="00072801" w:rsidRDefault="001C6A26" w:rsidP="00E379B6">
            <w:pPr>
              <w:jc w:val="both"/>
            </w:pPr>
            <w:r w:rsidRPr="00072801">
              <w:t>1. ročník</w:t>
            </w:r>
          </w:p>
        </w:tc>
        <w:tc>
          <w:tcPr>
            <w:tcW w:w="1826" w:type="dxa"/>
          </w:tcPr>
          <w:p w:rsidR="001C6A26" w:rsidRPr="00072801" w:rsidRDefault="001C6A26" w:rsidP="00E379B6">
            <w:pPr>
              <w:jc w:val="center"/>
            </w:pPr>
            <w:r w:rsidRPr="00072801">
              <w:t>23</w:t>
            </w:r>
          </w:p>
        </w:tc>
        <w:tc>
          <w:tcPr>
            <w:tcW w:w="1207" w:type="dxa"/>
          </w:tcPr>
          <w:p w:rsidR="001C6A26" w:rsidRPr="00072801" w:rsidRDefault="001C6A26" w:rsidP="00E379B6">
            <w:pPr>
              <w:jc w:val="center"/>
              <w:rPr>
                <w:b/>
              </w:rPr>
            </w:pPr>
            <w:r w:rsidRPr="00072801">
              <w:rPr>
                <w:b/>
              </w:rPr>
              <w:t>23</w:t>
            </w:r>
          </w:p>
        </w:tc>
      </w:tr>
      <w:tr w:rsidR="001C6A26" w:rsidRPr="00072801" w:rsidTr="00E379B6">
        <w:trPr>
          <w:trHeight w:val="239"/>
          <w:jc w:val="center"/>
        </w:trPr>
        <w:tc>
          <w:tcPr>
            <w:tcW w:w="3226" w:type="dxa"/>
          </w:tcPr>
          <w:p w:rsidR="001C6A26" w:rsidRPr="00072801" w:rsidRDefault="001C6A26" w:rsidP="00E379B6">
            <w:pPr>
              <w:jc w:val="both"/>
            </w:pPr>
            <w:r w:rsidRPr="00072801">
              <w:t>Starostlivosť o zdravie</w:t>
            </w:r>
          </w:p>
        </w:tc>
        <w:tc>
          <w:tcPr>
            <w:tcW w:w="1176" w:type="dxa"/>
          </w:tcPr>
          <w:p w:rsidR="001C6A26" w:rsidRPr="00072801" w:rsidRDefault="001C6A26" w:rsidP="00E379B6">
            <w:pPr>
              <w:jc w:val="both"/>
            </w:pPr>
            <w:r w:rsidRPr="00072801">
              <w:t>2. ročník</w:t>
            </w:r>
          </w:p>
        </w:tc>
        <w:tc>
          <w:tcPr>
            <w:tcW w:w="1826" w:type="dxa"/>
          </w:tcPr>
          <w:p w:rsidR="001C6A26" w:rsidRPr="00072801" w:rsidRDefault="001C6A26" w:rsidP="00E379B6">
            <w:pPr>
              <w:jc w:val="center"/>
            </w:pPr>
            <w:r w:rsidRPr="00072801">
              <w:t>11</w:t>
            </w:r>
          </w:p>
        </w:tc>
        <w:tc>
          <w:tcPr>
            <w:tcW w:w="1207" w:type="dxa"/>
          </w:tcPr>
          <w:p w:rsidR="001C6A26" w:rsidRPr="00072801" w:rsidRDefault="001C6A26" w:rsidP="00E379B6">
            <w:pPr>
              <w:jc w:val="center"/>
              <w:rPr>
                <w:b/>
              </w:rPr>
            </w:pPr>
            <w:r w:rsidRPr="00072801">
              <w:rPr>
                <w:b/>
              </w:rPr>
              <w:t>11</w:t>
            </w:r>
          </w:p>
        </w:tc>
      </w:tr>
      <w:tr w:rsidR="001C6A26" w:rsidRPr="00072801" w:rsidTr="00E379B6">
        <w:trPr>
          <w:trHeight w:val="225"/>
          <w:jc w:val="center"/>
        </w:trPr>
        <w:tc>
          <w:tcPr>
            <w:tcW w:w="3226" w:type="dxa"/>
          </w:tcPr>
          <w:p w:rsidR="001C6A26" w:rsidRPr="00072801" w:rsidRDefault="001C6A26" w:rsidP="00E379B6">
            <w:pPr>
              <w:jc w:val="both"/>
            </w:pPr>
            <w:r w:rsidRPr="00072801">
              <w:t>Geografia</w:t>
            </w:r>
          </w:p>
        </w:tc>
        <w:tc>
          <w:tcPr>
            <w:tcW w:w="1176" w:type="dxa"/>
          </w:tcPr>
          <w:p w:rsidR="001C6A26" w:rsidRPr="00072801" w:rsidRDefault="001C6A26" w:rsidP="00E379B6">
            <w:pPr>
              <w:jc w:val="both"/>
            </w:pPr>
            <w:r w:rsidRPr="00072801">
              <w:t>2. ročník</w:t>
            </w:r>
          </w:p>
        </w:tc>
        <w:tc>
          <w:tcPr>
            <w:tcW w:w="1826" w:type="dxa"/>
          </w:tcPr>
          <w:p w:rsidR="001C6A26" w:rsidRPr="00072801" w:rsidRDefault="001C6A26" w:rsidP="00E379B6">
            <w:pPr>
              <w:jc w:val="center"/>
            </w:pPr>
            <w:r w:rsidRPr="00072801">
              <w:t>9</w:t>
            </w:r>
          </w:p>
        </w:tc>
        <w:tc>
          <w:tcPr>
            <w:tcW w:w="1207" w:type="dxa"/>
          </w:tcPr>
          <w:p w:rsidR="001C6A26" w:rsidRPr="00072801" w:rsidRDefault="001C6A26" w:rsidP="00E379B6">
            <w:pPr>
              <w:jc w:val="center"/>
              <w:rPr>
                <w:b/>
              </w:rPr>
            </w:pPr>
            <w:r w:rsidRPr="00072801">
              <w:rPr>
                <w:b/>
              </w:rPr>
              <w:t>9</w:t>
            </w:r>
          </w:p>
        </w:tc>
      </w:tr>
      <w:tr w:rsidR="001C6A26" w:rsidRPr="00072801" w:rsidTr="00E379B6">
        <w:trPr>
          <w:trHeight w:val="239"/>
          <w:jc w:val="center"/>
        </w:trPr>
        <w:tc>
          <w:tcPr>
            <w:tcW w:w="3226" w:type="dxa"/>
          </w:tcPr>
          <w:p w:rsidR="001C6A26" w:rsidRPr="00072801" w:rsidRDefault="001C6A26" w:rsidP="00E379B6">
            <w:pPr>
              <w:jc w:val="both"/>
            </w:pPr>
            <w:r w:rsidRPr="00072801">
              <w:t>Dejiny relígií</w:t>
            </w:r>
          </w:p>
        </w:tc>
        <w:tc>
          <w:tcPr>
            <w:tcW w:w="1176" w:type="dxa"/>
          </w:tcPr>
          <w:p w:rsidR="001C6A26" w:rsidRPr="00072801" w:rsidRDefault="001C6A26" w:rsidP="00E379B6">
            <w:pPr>
              <w:jc w:val="both"/>
            </w:pPr>
            <w:r w:rsidRPr="00072801">
              <w:t>2. ročník</w:t>
            </w:r>
          </w:p>
        </w:tc>
        <w:tc>
          <w:tcPr>
            <w:tcW w:w="1826" w:type="dxa"/>
          </w:tcPr>
          <w:p w:rsidR="001C6A26" w:rsidRPr="00072801" w:rsidRDefault="001C6A26" w:rsidP="00E379B6">
            <w:pPr>
              <w:jc w:val="center"/>
            </w:pPr>
            <w:r w:rsidRPr="00072801">
              <w:t>27</w:t>
            </w:r>
          </w:p>
        </w:tc>
        <w:tc>
          <w:tcPr>
            <w:tcW w:w="1207" w:type="dxa"/>
          </w:tcPr>
          <w:p w:rsidR="001C6A26" w:rsidRPr="00072801" w:rsidRDefault="001C6A26" w:rsidP="00E379B6">
            <w:pPr>
              <w:jc w:val="center"/>
              <w:rPr>
                <w:b/>
              </w:rPr>
            </w:pPr>
            <w:r w:rsidRPr="00072801">
              <w:rPr>
                <w:b/>
              </w:rPr>
              <w:t>27</w:t>
            </w:r>
          </w:p>
        </w:tc>
      </w:tr>
      <w:tr w:rsidR="001C6A26" w:rsidRPr="00072801" w:rsidTr="00E379B6">
        <w:trPr>
          <w:trHeight w:val="225"/>
          <w:jc w:val="center"/>
        </w:trPr>
        <w:tc>
          <w:tcPr>
            <w:tcW w:w="3226" w:type="dxa"/>
          </w:tcPr>
          <w:p w:rsidR="001C6A26" w:rsidRPr="00072801" w:rsidRDefault="001C6A26" w:rsidP="00E379B6">
            <w:pPr>
              <w:jc w:val="both"/>
            </w:pPr>
            <w:r w:rsidRPr="00072801">
              <w:t>Dejiny a súčasnosti hudby</w:t>
            </w:r>
          </w:p>
        </w:tc>
        <w:tc>
          <w:tcPr>
            <w:tcW w:w="1176" w:type="dxa"/>
          </w:tcPr>
          <w:p w:rsidR="001C6A26" w:rsidRPr="00072801" w:rsidRDefault="001C6A26" w:rsidP="00E379B6">
            <w:pPr>
              <w:jc w:val="both"/>
            </w:pPr>
            <w:r w:rsidRPr="00072801">
              <w:t>3. ročník</w:t>
            </w:r>
          </w:p>
        </w:tc>
        <w:tc>
          <w:tcPr>
            <w:tcW w:w="1826" w:type="dxa"/>
          </w:tcPr>
          <w:p w:rsidR="001C6A26" w:rsidRPr="00072801" w:rsidRDefault="001C6A26" w:rsidP="00E379B6">
            <w:pPr>
              <w:jc w:val="center"/>
            </w:pPr>
            <w:r w:rsidRPr="00072801">
              <w:t>13</w:t>
            </w:r>
          </w:p>
        </w:tc>
        <w:tc>
          <w:tcPr>
            <w:tcW w:w="1207" w:type="dxa"/>
          </w:tcPr>
          <w:p w:rsidR="001C6A26" w:rsidRPr="00072801" w:rsidRDefault="001C6A26" w:rsidP="00E379B6">
            <w:pPr>
              <w:jc w:val="center"/>
              <w:rPr>
                <w:b/>
              </w:rPr>
            </w:pPr>
            <w:r w:rsidRPr="00072801">
              <w:rPr>
                <w:b/>
              </w:rPr>
              <w:t>13</w:t>
            </w:r>
          </w:p>
        </w:tc>
      </w:tr>
      <w:tr w:rsidR="001C6A26" w:rsidRPr="00072801" w:rsidTr="00E379B6">
        <w:trPr>
          <w:trHeight w:val="239"/>
          <w:jc w:val="center"/>
        </w:trPr>
        <w:tc>
          <w:tcPr>
            <w:tcW w:w="3226" w:type="dxa"/>
          </w:tcPr>
          <w:p w:rsidR="001C6A26" w:rsidRPr="00072801" w:rsidRDefault="001C6A26" w:rsidP="00E379B6">
            <w:pPr>
              <w:jc w:val="both"/>
            </w:pPr>
            <w:r w:rsidRPr="00072801">
              <w:t>Telesná výchova a šport</w:t>
            </w:r>
          </w:p>
        </w:tc>
        <w:tc>
          <w:tcPr>
            <w:tcW w:w="1176" w:type="dxa"/>
          </w:tcPr>
          <w:p w:rsidR="001C6A26" w:rsidRPr="00072801" w:rsidRDefault="001C6A26" w:rsidP="00E379B6">
            <w:pPr>
              <w:jc w:val="both"/>
            </w:pPr>
            <w:r w:rsidRPr="00072801">
              <w:t>3. ročník</w:t>
            </w:r>
          </w:p>
        </w:tc>
        <w:tc>
          <w:tcPr>
            <w:tcW w:w="1826" w:type="dxa"/>
          </w:tcPr>
          <w:p w:rsidR="001C6A26" w:rsidRPr="00072801" w:rsidRDefault="001C6A26" w:rsidP="00E379B6">
            <w:pPr>
              <w:jc w:val="center"/>
            </w:pPr>
            <w:r w:rsidRPr="00072801">
              <w:t>7</w:t>
            </w:r>
          </w:p>
        </w:tc>
        <w:tc>
          <w:tcPr>
            <w:tcW w:w="1207" w:type="dxa"/>
          </w:tcPr>
          <w:p w:rsidR="001C6A26" w:rsidRPr="00072801" w:rsidRDefault="001C6A26" w:rsidP="00E379B6">
            <w:pPr>
              <w:jc w:val="center"/>
              <w:rPr>
                <w:b/>
              </w:rPr>
            </w:pPr>
            <w:r w:rsidRPr="00072801">
              <w:rPr>
                <w:b/>
              </w:rPr>
              <w:t>7</w:t>
            </w:r>
          </w:p>
        </w:tc>
      </w:tr>
      <w:tr w:rsidR="001C6A26" w:rsidRPr="00072801" w:rsidTr="00E379B6">
        <w:trPr>
          <w:trHeight w:val="239"/>
          <w:jc w:val="center"/>
        </w:trPr>
        <w:tc>
          <w:tcPr>
            <w:tcW w:w="3226" w:type="dxa"/>
          </w:tcPr>
          <w:p w:rsidR="001C6A26" w:rsidRPr="00072801" w:rsidRDefault="001C6A26" w:rsidP="00E379B6">
            <w:pPr>
              <w:jc w:val="both"/>
            </w:pPr>
            <w:r w:rsidRPr="00072801">
              <w:t xml:space="preserve">Filozofia a etika  </w:t>
            </w:r>
          </w:p>
        </w:tc>
        <w:tc>
          <w:tcPr>
            <w:tcW w:w="1176" w:type="dxa"/>
          </w:tcPr>
          <w:p w:rsidR="001C6A26" w:rsidRPr="00072801" w:rsidRDefault="001C6A26" w:rsidP="00E379B6">
            <w:pPr>
              <w:jc w:val="both"/>
            </w:pPr>
            <w:r w:rsidRPr="00072801">
              <w:t>3. ročník</w:t>
            </w:r>
          </w:p>
        </w:tc>
        <w:tc>
          <w:tcPr>
            <w:tcW w:w="1826" w:type="dxa"/>
          </w:tcPr>
          <w:p w:rsidR="001C6A26" w:rsidRPr="00072801" w:rsidRDefault="001C6A26" w:rsidP="00E379B6">
            <w:pPr>
              <w:jc w:val="center"/>
            </w:pPr>
            <w:r w:rsidRPr="00072801">
              <w:t>8</w:t>
            </w:r>
          </w:p>
        </w:tc>
        <w:tc>
          <w:tcPr>
            <w:tcW w:w="1207" w:type="dxa"/>
          </w:tcPr>
          <w:p w:rsidR="001C6A26" w:rsidRPr="00072801" w:rsidRDefault="001C6A26" w:rsidP="00E379B6">
            <w:pPr>
              <w:jc w:val="center"/>
              <w:rPr>
                <w:b/>
              </w:rPr>
            </w:pPr>
            <w:r w:rsidRPr="00072801">
              <w:rPr>
                <w:b/>
              </w:rPr>
              <w:t>8</w:t>
            </w:r>
          </w:p>
        </w:tc>
      </w:tr>
      <w:tr w:rsidR="001C6A26" w:rsidRPr="00072801" w:rsidTr="00E379B6">
        <w:trPr>
          <w:trHeight w:val="239"/>
          <w:jc w:val="center"/>
        </w:trPr>
        <w:tc>
          <w:tcPr>
            <w:tcW w:w="3226" w:type="dxa"/>
          </w:tcPr>
          <w:p w:rsidR="001C6A26" w:rsidRPr="00072801" w:rsidRDefault="001C6A26" w:rsidP="00E379B6">
            <w:r w:rsidRPr="00072801">
              <w:t>Krajinná architektúra-záhradkárstvo</w:t>
            </w:r>
          </w:p>
        </w:tc>
        <w:tc>
          <w:tcPr>
            <w:tcW w:w="1176" w:type="dxa"/>
          </w:tcPr>
          <w:p w:rsidR="001C6A26" w:rsidRPr="00072801" w:rsidRDefault="001C6A26" w:rsidP="00E379B6">
            <w:pPr>
              <w:jc w:val="both"/>
            </w:pPr>
            <w:r w:rsidRPr="00072801">
              <w:t>3. ročník</w:t>
            </w:r>
          </w:p>
        </w:tc>
        <w:tc>
          <w:tcPr>
            <w:tcW w:w="1826" w:type="dxa"/>
          </w:tcPr>
          <w:p w:rsidR="001C6A26" w:rsidRPr="00072801" w:rsidRDefault="001C6A26" w:rsidP="00E379B6">
            <w:pPr>
              <w:jc w:val="center"/>
            </w:pPr>
            <w:r w:rsidRPr="00072801">
              <w:t>7</w:t>
            </w:r>
          </w:p>
        </w:tc>
        <w:tc>
          <w:tcPr>
            <w:tcW w:w="1207" w:type="dxa"/>
          </w:tcPr>
          <w:p w:rsidR="001C6A26" w:rsidRPr="00072801" w:rsidRDefault="001C6A26" w:rsidP="00E379B6">
            <w:pPr>
              <w:jc w:val="center"/>
              <w:rPr>
                <w:b/>
              </w:rPr>
            </w:pPr>
            <w:r w:rsidRPr="00072801">
              <w:rPr>
                <w:b/>
              </w:rPr>
              <w:t>7</w:t>
            </w:r>
          </w:p>
        </w:tc>
      </w:tr>
      <w:tr w:rsidR="001C6A26" w:rsidRPr="00072801" w:rsidTr="00E379B6">
        <w:trPr>
          <w:trHeight w:val="225"/>
          <w:jc w:val="center"/>
        </w:trPr>
        <w:tc>
          <w:tcPr>
            <w:tcW w:w="3226" w:type="dxa"/>
            <w:shd w:val="clear" w:color="auto" w:fill="8DB3E2"/>
          </w:tcPr>
          <w:p w:rsidR="001C6A26" w:rsidRPr="00072801" w:rsidRDefault="001C6A26" w:rsidP="00E379B6">
            <w:pPr>
              <w:jc w:val="both"/>
              <w:rPr>
                <w:b/>
              </w:rPr>
            </w:pPr>
            <w:r w:rsidRPr="00072801">
              <w:rPr>
                <w:b/>
              </w:rPr>
              <w:t>Spolu</w:t>
            </w:r>
          </w:p>
        </w:tc>
        <w:tc>
          <w:tcPr>
            <w:tcW w:w="1176" w:type="dxa"/>
            <w:shd w:val="clear" w:color="auto" w:fill="8DB3E2"/>
          </w:tcPr>
          <w:p w:rsidR="001C6A26" w:rsidRPr="00072801" w:rsidRDefault="001C6A26" w:rsidP="00E379B6">
            <w:pPr>
              <w:jc w:val="both"/>
              <w:rPr>
                <w:b/>
              </w:rPr>
            </w:pPr>
          </w:p>
        </w:tc>
        <w:tc>
          <w:tcPr>
            <w:tcW w:w="1826" w:type="dxa"/>
            <w:shd w:val="clear" w:color="auto" w:fill="8DB3E2"/>
          </w:tcPr>
          <w:p w:rsidR="001C6A26" w:rsidRPr="00072801" w:rsidRDefault="001C6A26" w:rsidP="00E379B6">
            <w:pPr>
              <w:jc w:val="center"/>
              <w:rPr>
                <w:b/>
              </w:rPr>
            </w:pPr>
            <w:r w:rsidRPr="00072801">
              <w:rPr>
                <w:b/>
              </w:rPr>
              <w:t>105</w:t>
            </w:r>
          </w:p>
        </w:tc>
        <w:tc>
          <w:tcPr>
            <w:tcW w:w="1207" w:type="dxa"/>
            <w:shd w:val="clear" w:color="auto" w:fill="8DB3E2"/>
          </w:tcPr>
          <w:p w:rsidR="001C6A26" w:rsidRPr="00072801" w:rsidRDefault="001C6A26" w:rsidP="00E379B6">
            <w:pPr>
              <w:jc w:val="center"/>
              <w:rPr>
                <w:b/>
              </w:rPr>
            </w:pPr>
            <w:r w:rsidRPr="00072801">
              <w:rPr>
                <w:b/>
              </w:rPr>
              <w:t>105</w:t>
            </w:r>
          </w:p>
        </w:tc>
      </w:tr>
    </w:tbl>
    <w:p w:rsidR="001C6A26" w:rsidRPr="00072801" w:rsidRDefault="001C6A26" w:rsidP="001C6A26">
      <w:pPr>
        <w:jc w:val="both"/>
        <w:rPr>
          <w:highlight w:val="yellow"/>
        </w:rPr>
      </w:pPr>
    </w:p>
    <w:p w:rsidR="001C6A26" w:rsidRPr="00072801" w:rsidRDefault="001C6A26" w:rsidP="001C6A26">
      <w:pPr>
        <w:jc w:val="both"/>
        <w:rPr>
          <w:b/>
          <w:u w:val="single"/>
        </w:rPr>
      </w:pPr>
      <w:r w:rsidRPr="00072801">
        <w:rPr>
          <w:b/>
          <w:u w:val="single"/>
        </w:rPr>
        <w:t>Prešovská detská univerzita (PDU</w:t>
      </w:r>
      <w:r>
        <w:rPr>
          <w:b/>
          <w:u w:val="single"/>
        </w:rPr>
        <w:t>)</w:t>
      </w:r>
    </w:p>
    <w:p w:rsidR="001C6A26" w:rsidRPr="00072801" w:rsidRDefault="001C6A26" w:rsidP="001C6A26">
      <w:pPr>
        <w:jc w:val="both"/>
        <w:rPr>
          <w:b/>
          <w:u w:val="single"/>
        </w:rPr>
      </w:pPr>
    </w:p>
    <w:p w:rsidR="001C6A26" w:rsidRPr="00072801" w:rsidRDefault="001C6A26" w:rsidP="001C6A26">
      <w:pPr>
        <w:jc w:val="both"/>
        <w:rPr>
          <w:b/>
          <w:u w:val="single"/>
        </w:rPr>
      </w:pPr>
      <w:r>
        <w:t xml:space="preserve">PDU je od </w:t>
      </w:r>
      <w:r w:rsidRPr="00072801">
        <w:rPr>
          <w:iCs/>
        </w:rPr>
        <w:t>r. 2008  súčasťou medzinárodnej siete detských univerzít European Children´s University Network (EUCU.NET).</w:t>
      </w:r>
      <w:r w:rsidRPr="00072801">
        <w:rPr>
          <w:b/>
        </w:rPr>
        <w:t xml:space="preserve"> </w:t>
      </w:r>
      <w:r w:rsidRPr="00072801">
        <w:t xml:space="preserve">11. – 15. júla 2011 v spolupráci s Kabinetom výskumu detskej reči a kultúry PF PU sa konal štvrtý ročník </w:t>
      </w:r>
      <w:r>
        <w:t>PDU</w:t>
      </w:r>
      <w:r w:rsidRPr="00072801">
        <w:t xml:space="preserve">. </w:t>
      </w:r>
      <w:r>
        <w:t xml:space="preserve"> </w:t>
      </w:r>
      <w:r w:rsidRPr="00072801">
        <w:t xml:space="preserve">Keďže hlavnou témou boli </w:t>
      </w:r>
      <w:r w:rsidRPr="002E1329">
        <w:rPr>
          <w:i/>
        </w:rPr>
        <w:t>„Premeny umenia“,</w:t>
      </w:r>
      <w:r w:rsidRPr="00072801">
        <w:t xml:space="preserve"> hosťami 4. ročníka bolo viacero osobností umenia a kultúry (napr. spisovatelia Jana Bodnárová, Alžbeta Verešpejová, Ján Milčák, Marián a Peter Milčákovci, architekt Karol Gregor, hudobník Martin Husovský z kapely Komajota, umelecký kníhviazač Erik Križovenský, za soľnobanský čipkársky remeselný cech Barbora Šimková, ale aj absolventi a študenti VŠMU a i.). </w:t>
      </w:r>
    </w:p>
    <w:p w:rsidR="001C6A26" w:rsidRDefault="001C6A26" w:rsidP="001C6A26">
      <w:pPr>
        <w:jc w:val="both"/>
        <w:rPr>
          <w:b/>
          <w:u w:val="single"/>
        </w:rPr>
      </w:pPr>
      <w:r w:rsidRPr="00072801">
        <w:t>Štvrtého ročníka sa zúčastnilo</w:t>
      </w:r>
      <w:r w:rsidRPr="002E1329">
        <w:rPr>
          <w:b/>
        </w:rPr>
        <w:t xml:space="preserve"> 180</w:t>
      </w:r>
      <w:r w:rsidRPr="00072801">
        <w:t xml:space="preserve"> detí  z Prešovského i Košického kraja, z toho 32 chlapcov a 58 dievčat vo veku 7 – 10 rokov a 40 chlapcov a 50 dievčat vo veku 11 – 15 rokov. Záujem prejavili aj médiá - Rádio Prešov, Denník Korzár, Slovenská televízia, Markíza, Slovenský rozhlas a i. Na podujatí participovalo 40 prednášajúcich a lektorov prevažne z</w:t>
      </w:r>
      <w:r>
        <w:t xml:space="preserve"> PU </w:t>
      </w:r>
      <w:r w:rsidRPr="00072801">
        <w:t>( PF, FHPV, FŠ, FF</w:t>
      </w:r>
      <w:r>
        <w:t>)</w:t>
      </w:r>
      <w:r w:rsidRPr="00072801">
        <w:t>, ale i pozvaných lektorov na umenovedné disciplíny a tvorivé dielne (TU Košice, Základné umelecké školy, Soľnobanský čipkársky cech a i.) a 28 študentov P</w:t>
      </w:r>
      <w:r>
        <w:t xml:space="preserve">F PU </w:t>
      </w:r>
      <w:r w:rsidRPr="00072801">
        <w:t>a FHPV PU (ako tútori). V priebehu 1 týždňa sa uskutočnilo 16 prednášok a 83 seminárov, resp. tvorivých dielní v dvoch študijných program</w:t>
      </w:r>
      <w:r>
        <w:t>och – bakalárček a magisterček.</w:t>
      </w:r>
    </w:p>
    <w:p w:rsidR="001C6A26" w:rsidRDefault="001C6A26" w:rsidP="001C6A26">
      <w:pPr>
        <w:jc w:val="both"/>
        <w:rPr>
          <w:b/>
          <w:u w:val="single"/>
        </w:rPr>
      </w:pPr>
    </w:p>
    <w:p w:rsidR="001C6A26" w:rsidRDefault="001C6A26" w:rsidP="001C6A26">
      <w:pPr>
        <w:jc w:val="both"/>
        <w:rPr>
          <w:b/>
          <w:u w:val="single"/>
        </w:rPr>
      </w:pPr>
    </w:p>
    <w:p w:rsidR="001C6A26" w:rsidRPr="00072801" w:rsidRDefault="001C6A26" w:rsidP="001C6A26">
      <w:pPr>
        <w:jc w:val="both"/>
        <w:rPr>
          <w:b/>
          <w:u w:val="single"/>
        </w:rPr>
      </w:pPr>
      <w:r w:rsidRPr="00072801">
        <w:rPr>
          <w:b/>
          <w:u w:val="single"/>
        </w:rPr>
        <w:lastRenderedPageBreak/>
        <w:t>Autoškola UNIPO</w:t>
      </w:r>
    </w:p>
    <w:p w:rsidR="001C6A26" w:rsidRPr="00072801" w:rsidRDefault="001C6A26" w:rsidP="001C6A26">
      <w:pPr>
        <w:jc w:val="both"/>
        <w:rPr>
          <w:b/>
          <w:u w:val="single"/>
        </w:rPr>
      </w:pPr>
    </w:p>
    <w:p w:rsidR="001C6A26" w:rsidRPr="00072801" w:rsidRDefault="001C6A26" w:rsidP="001C6A26">
      <w:pPr>
        <w:jc w:val="both"/>
        <w:rPr>
          <w:rFonts w:eastAsia="Arial Unicode MS"/>
        </w:rPr>
      </w:pPr>
      <w:r w:rsidRPr="00072801">
        <w:rPr>
          <w:rFonts w:eastAsia="Arial Unicode MS"/>
        </w:rPr>
        <w:t>Autoškola UNIPO vytvára podmienky pre voľnočasové aktivity študentov PU, ktorí majú možnosť sa podrobnejšie oboznámiť s niektorou, z ponúkaných oblastí dopravnej výchovy.</w:t>
      </w:r>
    </w:p>
    <w:p w:rsidR="001C6A26" w:rsidRPr="00072801" w:rsidRDefault="001C6A26" w:rsidP="001C6A26">
      <w:pPr>
        <w:numPr>
          <w:ilvl w:val="0"/>
          <w:numId w:val="6"/>
        </w:numPr>
        <w:jc w:val="both"/>
        <w:rPr>
          <w:rFonts w:eastAsia="Arial Unicode MS"/>
        </w:rPr>
      </w:pPr>
      <w:r w:rsidRPr="00072801">
        <w:rPr>
          <w:rFonts w:eastAsia="Arial Unicode MS"/>
        </w:rPr>
        <w:t>Teória vedenia vozidla (oboznámenie sa s novými technickými  prvkami)</w:t>
      </w:r>
    </w:p>
    <w:p w:rsidR="001C6A26" w:rsidRPr="00072801" w:rsidRDefault="001C6A26" w:rsidP="001C6A26">
      <w:pPr>
        <w:numPr>
          <w:ilvl w:val="0"/>
          <w:numId w:val="6"/>
        </w:numPr>
        <w:jc w:val="both"/>
        <w:rPr>
          <w:rFonts w:eastAsia="Arial Unicode MS"/>
        </w:rPr>
      </w:pPr>
      <w:r w:rsidRPr="00072801">
        <w:rPr>
          <w:rFonts w:eastAsia="Arial Unicode MS"/>
        </w:rPr>
        <w:t xml:space="preserve">Zásady bezpečnej jazdy (jazda za zníženej viditeľnosti – nočná jazda, jazda s prípojným </w:t>
      </w:r>
    </w:p>
    <w:p w:rsidR="001C6A26" w:rsidRPr="00072801" w:rsidRDefault="001C6A26" w:rsidP="001C6A26">
      <w:pPr>
        <w:jc w:val="both"/>
        <w:rPr>
          <w:rFonts w:eastAsia="Arial Unicode MS"/>
        </w:rPr>
      </w:pPr>
      <w:r w:rsidRPr="00072801">
        <w:rPr>
          <w:rFonts w:eastAsia="Arial Unicode MS"/>
        </w:rPr>
        <w:t xml:space="preserve">             vozidlom,  kooperatívna jazda, defenzívna jazda).</w:t>
      </w:r>
    </w:p>
    <w:p w:rsidR="001C6A26" w:rsidRPr="00072801" w:rsidRDefault="001C6A26" w:rsidP="001C6A26">
      <w:pPr>
        <w:numPr>
          <w:ilvl w:val="0"/>
          <w:numId w:val="6"/>
        </w:numPr>
        <w:jc w:val="both"/>
        <w:rPr>
          <w:rFonts w:eastAsia="Arial Unicode MS"/>
        </w:rPr>
      </w:pPr>
      <w:r w:rsidRPr="00072801">
        <w:rPr>
          <w:rFonts w:eastAsia="Arial Unicode MS"/>
        </w:rPr>
        <w:t>Zásady EKO jazdy (ekologická a ekonomická jazda).</w:t>
      </w:r>
    </w:p>
    <w:p w:rsidR="001C6A26" w:rsidRPr="00072801" w:rsidRDefault="001C6A26" w:rsidP="001C6A26">
      <w:pPr>
        <w:numPr>
          <w:ilvl w:val="0"/>
          <w:numId w:val="6"/>
        </w:numPr>
        <w:jc w:val="both"/>
        <w:rPr>
          <w:rFonts w:eastAsia="Arial Unicode MS"/>
        </w:rPr>
      </w:pPr>
      <w:r w:rsidRPr="00072801">
        <w:rPr>
          <w:rFonts w:eastAsia="Arial Unicode MS"/>
        </w:rPr>
        <w:t>Konštrukcia a údržba vozidiel (zimná, letná, periodická).</w:t>
      </w:r>
    </w:p>
    <w:p w:rsidR="001C6A26" w:rsidRPr="00072801" w:rsidRDefault="001C6A26" w:rsidP="001C6A26">
      <w:pPr>
        <w:numPr>
          <w:ilvl w:val="0"/>
          <w:numId w:val="6"/>
        </w:numPr>
        <w:jc w:val="both"/>
        <w:rPr>
          <w:rFonts w:eastAsia="Arial Unicode MS"/>
        </w:rPr>
      </w:pPr>
      <w:r w:rsidRPr="00072801">
        <w:rPr>
          <w:rFonts w:eastAsia="Arial Unicode MS"/>
        </w:rPr>
        <w:t>Aplikácia GPS v cestnej doprave (jazda v neznámom teréne).</w:t>
      </w:r>
    </w:p>
    <w:p w:rsidR="001C6A26" w:rsidRPr="00072801" w:rsidRDefault="001C6A26" w:rsidP="001C6A26">
      <w:pPr>
        <w:numPr>
          <w:ilvl w:val="0"/>
          <w:numId w:val="6"/>
        </w:numPr>
        <w:jc w:val="both"/>
        <w:rPr>
          <w:rFonts w:eastAsia="Arial Unicode MS"/>
        </w:rPr>
      </w:pPr>
      <w:r w:rsidRPr="00072801">
        <w:rPr>
          <w:rFonts w:eastAsia="Arial Unicode MS"/>
        </w:rPr>
        <w:t xml:space="preserve">Predpisy o cestnej premávke a s nimi súvisiace právne predpisy </w:t>
      </w:r>
    </w:p>
    <w:p w:rsidR="001C6A26" w:rsidRPr="00072801" w:rsidRDefault="001C6A26" w:rsidP="001C6A26">
      <w:pPr>
        <w:ind w:left="360"/>
        <w:jc w:val="both"/>
        <w:rPr>
          <w:rFonts w:eastAsia="Arial Unicode MS"/>
        </w:rPr>
      </w:pPr>
      <w:r w:rsidRPr="00072801">
        <w:rPr>
          <w:rFonts w:eastAsia="Arial Unicode MS"/>
        </w:rPr>
        <w:t xml:space="preserve">      (aktuálne novely, legislatívne zmeny a ich dopad na účastníka cestnej premávky).</w:t>
      </w:r>
    </w:p>
    <w:p w:rsidR="001C6A26" w:rsidRPr="00072801" w:rsidRDefault="001C6A26" w:rsidP="001C6A26">
      <w:pPr>
        <w:ind w:left="360"/>
        <w:jc w:val="both"/>
        <w:rPr>
          <w:rFonts w:eastAsia="Arial Unicode MS"/>
        </w:rPr>
      </w:pPr>
    </w:p>
    <w:p w:rsidR="001C6A26" w:rsidRPr="00072801" w:rsidRDefault="001C6A26" w:rsidP="001C6A26">
      <w:pPr>
        <w:tabs>
          <w:tab w:val="left" w:pos="2730"/>
        </w:tabs>
        <w:jc w:val="both"/>
        <w:rPr>
          <w:rFonts w:eastAsia="Arial Unicode MS"/>
          <w:b/>
        </w:rPr>
      </w:pPr>
      <w:r w:rsidRPr="00072801">
        <w:rPr>
          <w:rFonts w:eastAsia="Arial Unicode MS"/>
        </w:rPr>
        <w:t>Autoškola UNIPO participuje na projekte SOL  (Save Our Lives) „Kompletná stratégia pre bezpečnosť cestnej dopravy v Strednej Európe“, cieľom  ktorého je zvýšenie efektivity miestnych a regionálnych zainteresovaných organizácií/subjektov pri predchádzaní dopravným nehodám v oblasti Strednej Európy.</w:t>
      </w:r>
      <w:r w:rsidRPr="00072801">
        <w:rPr>
          <w:rFonts w:eastAsia="Arial Unicode MS"/>
          <w:b/>
        </w:rPr>
        <w:tab/>
      </w:r>
    </w:p>
    <w:p w:rsidR="001C6A26" w:rsidRDefault="001C6A26" w:rsidP="001C6A26">
      <w:pPr>
        <w:rPr>
          <w:b/>
          <w:color w:val="00B050"/>
        </w:rPr>
      </w:pPr>
    </w:p>
    <w:p w:rsidR="001C6A26" w:rsidRPr="001142DE" w:rsidRDefault="001C6A26" w:rsidP="001C6A26">
      <w:pPr>
        <w:rPr>
          <w:b/>
          <w:highlight w:val="yellow"/>
        </w:rPr>
      </w:pPr>
      <w:r w:rsidRPr="001142DE">
        <w:rPr>
          <w:b/>
        </w:rPr>
        <w:t>Ďalšie možnosti celoživotného vzdelávania na PU</w:t>
      </w:r>
    </w:p>
    <w:p w:rsidR="001C6A26" w:rsidRPr="001142DE" w:rsidRDefault="001C6A26" w:rsidP="001C6A26">
      <w:pPr>
        <w:ind w:left="360"/>
        <w:rPr>
          <w:highlight w:val="yellow"/>
        </w:rPr>
      </w:pPr>
    </w:p>
    <w:p w:rsidR="001C6A26" w:rsidRPr="001142DE" w:rsidRDefault="001C6A26" w:rsidP="001C6A26">
      <w:pPr>
        <w:ind w:firstLine="360"/>
        <w:jc w:val="both"/>
      </w:pPr>
      <w:r w:rsidRPr="001142DE">
        <w:t xml:space="preserve">V rámci celoživotného vzdelávania PU realizuje v súlade s § 53 ods. 8 </w:t>
      </w:r>
      <w:r w:rsidRPr="001142DE">
        <w:rPr>
          <w:i/>
        </w:rPr>
        <w:t>rigorózne skúšky</w:t>
      </w:r>
      <w:r w:rsidRPr="001142DE">
        <w:t>. V roku 2011 vykonalo úspešne rigoróznu skúšku a bolo obhájených 133 rigoróznych prác.</w:t>
      </w:r>
    </w:p>
    <w:p w:rsidR="001C6A26" w:rsidRPr="00C316C0" w:rsidRDefault="001C6A26" w:rsidP="001C6A26">
      <w:pPr>
        <w:ind w:firstLine="360"/>
        <w:jc w:val="both"/>
        <w:rPr>
          <w:b/>
        </w:rPr>
      </w:pPr>
      <w:r w:rsidRPr="001142DE">
        <w:rPr>
          <w:i/>
        </w:rPr>
        <w:t>Rozširujúce štúdium</w:t>
      </w:r>
      <w:r w:rsidRPr="001142DE">
        <w:t xml:space="preserve"> je realizované na Filozofickej fakulte, Fakulte humanitných a prírodných vied, Pedagogickej fakulte</w:t>
      </w:r>
      <w:r>
        <w:t xml:space="preserve">, </w:t>
      </w:r>
      <w:r w:rsidRPr="001142DE">
        <w:t>Pravoslávnej bohosloveckej fakulte</w:t>
      </w:r>
      <w:r>
        <w:t xml:space="preserve"> a Fakulte zdravotníckych odborov, </w:t>
      </w:r>
      <w:r w:rsidRPr="001142DE">
        <w:t xml:space="preserve"> kde v akademickom roku 2011/2011 bolo zapísaných 3</w:t>
      </w:r>
      <w:r>
        <w:t xml:space="preserve">44 študentov </w:t>
      </w:r>
      <w:r w:rsidRPr="00C316C0">
        <w:rPr>
          <w:b/>
        </w:rPr>
        <w:t>(tabuľka 16)</w:t>
      </w:r>
    </w:p>
    <w:p w:rsidR="001C6A26" w:rsidRDefault="001C6A26" w:rsidP="001C6A26">
      <w:pPr>
        <w:ind w:left="360"/>
        <w:rPr>
          <w:highlight w:val="yellow"/>
        </w:rPr>
      </w:pPr>
    </w:p>
    <w:p w:rsidR="001C6A26" w:rsidRPr="002501DE" w:rsidRDefault="001C6A26" w:rsidP="001C6A26">
      <w:pPr>
        <w:spacing w:after="120"/>
        <w:rPr>
          <w:b/>
        </w:rPr>
      </w:pPr>
      <w:r>
        <w:rPr>
          <w:b/>
        </w:rPr>
        <w:t xml:space="preserve">    </w:t>
      </w:r>
      <w:r w:rsidRPr="002501DE">
        <w:rPr>
          <w:b/>
        </w:rPr>
        <w:t xml:space="preserve">Tabuľka </w:t>
      </w:r>
      <w:r>
        <w:rPr>
          <w:b/>
        </w:rPr>
        <w:t>16: rozširujúce štúdium, rigorózne pokračovanie podľa fakúlt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2652"/>
        <w:gridCol w:w="2268"/>
      </w:tblGrid>
      <w:tr w:rsidR="001C6A26" w:rsidRPr="002501DE" w:rsidTr="00E379B6">
        <w:trPr>
          <w:trHeight w:val="396"/>
        </w:trPr>
        <w:tc>
          <w:tcPr>
            <w:tcW w:w="1317" w:type="dxa"/>
          </w:tcPr>
          <w:p w:rsidR="001C6A26" w:rsidRPr="002501DE" w:rsidRDefault="001C6A26" w:rsidP="00E379B6">
            <w:pPr>
              <w:spacing w:after="120"/>
              <w:jc w:val="both"/>
              <w:rPr>
                <w:b/>
              </w:rPr>
            </w:pPr>
            <w:r w:rsidRPr="002501DE">
              <w:rPr>
                <w:b/>
              </w:rPr>
              <w:t>fakulta</w:t>
            </w:r>
          </w:p>
        </w:tc>
        <w:tc>
          <w:tcPr>
            <w:tcW w:w="2652" w:type="dxa"/>
          </w:tcPr>
          <w:p w:rsidR="001C6A26" w:rsidRPr="002501DE" w:rsidRDefault="001C6A26" w:rsidP="00E379B6">
            <w:pPr>
              <w:spacing w:after="120"/>
              <w:rPr>
                <w:b/>
              </w:rPr>
            </w:pPr>
            <w:r w:rsidRPr="002501DE">
              <w:rPr>
                <w:b/>
              </w:rPr>
              <w:t>rozširujúce vzdelávanie</w:t>
            </w:r>
          </w:p>
        </w:tc>
        <w:tc>
          <w:tcPr>
            <w:tcW w:w="2268" w:type="dxa"/>
          </w:tcPr>
          <w:p w:rsidR="001C6A26" w:rsidRPr="002501DE" w:rsidRDefault="001C6A26" w:rsidP="00E379B6">
            <w:pPr>
              <w:spacing w:after="120"/>
              <w:jc w:val="both"/>
              <w:rPr>
                <w:b/>
              </w:rPr>
            </w:pPr>
            <w:r w:rsidRPr="002501DE">
              <w:rPr>
                <w:b/>
              </w:rPr>
              <w:t>rigorózne konanie</w:t>
            </w:r>
          </w:p>
        </w:tc>
      </w:tr>
      <w:tr w:rsidR="001C6A26" w:rsidTr="00E379B6">
        <w:trPr>
          <w:trHeight w:val="301"/>
        </w:trPr>
        <w:tc>
          <w:tcPr>
            <w:tcW w:w="1317" w:type="dxa"/>
          </w:tcPr>
          <w:p w:rsidR="001C6A26" w:rsidRPr="002501DE" w:rsidRDefault="001C6A26" w:rsidP="00E379B6">
            <w:pPr>
              <w:jc w:val="both"/>
              <w:rPr>
                <w:b/>
              </w:rPr>
            </w:pPr>
            <w:r>
              <w:rPr>
                <w:b/>
              </w:rPr>
              <w:t>FF</w:t>
            </w:r>
          </w:p>
        </w:tc>
        <w:tc>
          <w:tcPr>
            <w:tcW w:w="2652" w:type="dxa"/>
          </w:tcPr>
          <w:p w:rsidR="001C6A26" w:rsidRDefault="001C6A26" w:rsidP="00E379B6">
            <w:pPr>
              <w:jc w:val="center"/>
            </w:pPr>
            <w:r>
              <w:t>18</w:t>
            </w:r>
          </w:p>
        </w:tc>
        <w:tc>
          <w:tcPr>
            <w:tcW w:w="2268" w:type="dxa"/>
          </w:tcPr>
          <w:p w:rsidR="001C6A26" w:rsidRDefault="001C6A26" w:rsidP="00E379B6">
            <w:pPr>
              <w:jc w:val="center"/>
            </w:pPr>
            <w:r>
              <w:t>39</w:t>
            </w:r>
          </w:p>
        </w:tc>
      </w:tr>
      <w:tr w:rsidR="001C6A26" w:rsidTr="00E379B6">
        <w:trPr>
          <w:trHeight w:val="301"/>
        </w:trPr>
        <w:tc>
          <w:tcPr>
            <w:tcW w:w="1317" w:type="dxa"/>
          </w:tcPr>
          <w:p w:rsidR="001C6A26" w:rsidRPr="002501DE" w:rsidRDefault="001C6A26" w:rsidP="00E379B6">
            <w:pPr>
              <w:jc w:val="both"/>
              <w:rPr>
                <w:b/>
              </w:rPr>
            </w:pPr>
            <w:r w:rsidRPr="002501DE">
              <w:rPr>
                <w:b/>
              </w:rPr>
              <w:t>GTF</w:t>
            </w:r>
          </w:p>
        </w:tc>
        <w:tc>
          <w:tcPr>
            <w:tcW w:w="2652" w:type="dxa"/>
          </w:tcPr>
          <w:p w:rsidR="001C6A26" w:rsidRPr="002501DE" w:rsidRDefault="001C6A26" w:rsidP="00E379B6">
            <w:pPr>
              <w:jc w:val="center"/>
            </w:pPr>
            <w:r>
              <w:t>0</w:t>
            </w:r>
          </w:p>
        </w:tc>
        <w:tc>
          <w:tcPr>
            <w:tcW w:w="2268" w:type="dxa"/>
          </w:tcPr>
          <w:p w:rsidR="001C6A26" w:rsidRPr="002501DE" w:rsidRDefault="001C6A26" w:rsidP="00E379B6">
            <w:pPr>
              <w:jc w:val="center"/>
            </w:pPr>
            <w:r>
              <w:t>1</w:t>
            </w:r>
          </w:p>
        </w:tc>
      </w:tr>
      <w:tr w:rsidR="001C6A26" w:rsidTr="00E379B6">
        <w:trPr>
          <w:trHeight w:val="301"/>
        </w:trPr>
        <w:tc>
          <w:tcPr>
            <w:tcW w:w="1317" w:type="dxa"/>
          </w:tcPr>
          <w:p w:rsidR="001C6A26" w:rsidRPr="002501DE" w:rsidRDefault="001C6A26" w:rsidP="00E379B6">
            <w:pPr>
              <w:jc w:val="both"/>
              <w:rPr>
                <w:b/>
              </w:rPr>
            </w:pPr>
            <w:r>
              <w:rPr>
                <w:b/>
              </w:rPr>
              <w:t>FHPV</w:t>
            </w:r>
          </w:p>
        </w:tc>
        <w:tc>
          <w:tcPr>
            <w:tcW w:w="2652" w:type="dxa"/>
          </w:tcPr>
          <w:p w:rsidR="001C6A26" w:rsidRPr="002501DE" w:rsidRDefault="001C6A26" w:rsidP="00E379B6">
            <w:pPr>
              <w:jc w:val="center"/>
            </w:pPr>
            <w:r>
              <w:t>75</w:t>
            </w:r>
          </w:p>
        </w:tc>
        <w:tc>
          <w:tcPr>
            <w:tcW w:w="2268" w:type="dxa"/>
          </w:tcPr>
          <w:p w:rsidR="001C6A26" w:rsidRPr="002501DE" w:rsidRDefault="001C6A26" w:rsidP="00E379B6">
            <w:pPr>
              <w:jc w:val="center"/>
            </w:pPr>
            <w:r>
              <w:t>33</w:t>
            </w:r>
          </w:p>
        </w:tc>
      </w:tr>
      <w:tr w:rsidR="001C6A26" w:rsidTr="00E379B6">
        <w:trPr>
          <w:trHeight w:val="301"/>
        </w:trPr>
        <w:tc>
          <w:tcPr>
            <w:tcW w:w="1317" w:type="dxa"/>
          </w:tcPr>
          <w:p w:rsidR="001C6A26" w:rsidRPr="002501DE" w:rsidRDefault="001C6A26" w:rsidP="00E379B6">
            <w:pPr>
              <w:jc w:val="both"/>
              <w:rPr>
                <w:b/>
              </w:rPr>
            </w:pPr>
            <w:r>
              <w:rPr>
                <w:b/>
              </w:rPr>
              <w:t>FM</w:t>
            </w:r>
          </w:p>
        </w:tc>
        <w:tc>
          <w:tcPr>
            <w:tcW w:w="2652" w:type="dxa"/>
          </w:tcPr>
          <w:p w:rsidR="001C6A26" w:rsidRPr="002501DE" w:rsidRDefault="001C6A26" w:rsidP="00E379B6">
            <w:pPr>
              <w:jc w:val="center"/>
            </w:pPr>
            <w:r>
              <w:t>0</w:t>
            </w:r>
          </w:p>
        </w:tc>
        <w:tc>
          <w:tcPr>
            <w:tcW w:w="2268" w:type="dxa"/>
          </w:tcPr>
          <w:p w:rsidR="001C6A26" w:rsidRPr="002501DE" w:rsidRDefault="001C6A26" w:rsidP="00E379B6">
            <w:pPr>
              <w:jc w:val="center"/>
            </w:pPr>
            <w:r>
              <w:t>22</w:t>
            </w:r>
          </w:p>
        </w:tc>
      </w:tr>
      <w:tr w:rsidR="001C6A26" w:rsidTr="00E379B6">
        <w:trPr>
          <w:trHeight w:val="301"/>
        </w:trPr>
        <w:tc>
          <w:tcPr>
            <w:tcW w:w="1317" w:type="dxa"/>
          </w:tcPr>
          <w:p w:rsidR="001C6A26" w:rsidRPr="002501DE" w:rsidRDefault="001C6A26" w:rsidP="00E379B6">
            <w:pPr>
              <w:jc w:val="both"/>
              <w:rPr>
                <w:b/>
              </w:rPr>
            </w:pPr>
            <w:r>
              <w:rPr>
                <w:b/>
              </w:rPr>
              <w:t>PF</w:t>
            </w:r>
          </w:p>
        </w:tc>
        <w:tc>
          <w:tcPr>
            <w:tcW w:w="2652" w:type="dxa"/>
          </w:tcPr>
          <w:p w:rsidR="001C6A26" w:rsidRPr="002501DE" w:rsidRDefault="001C6A26" w:rsidP="00E379B6">
            <w:pPr>
              <w:jc w:val="center"/>
            </w:pPr>
            <w:r>
              <w:t>103</w:t>
            </w:r>
          </w:p>
        </w:tc>
        <w:tc>
          <w:tcPr>
            <w:tcW w:w="2268" w:type="dxa"/>
          </w:tcPr>
          <w:p w:rsidR="001C6A26" w:rsidRPr="002501DE" w:rsidRDefault="001C6A26" w:rsidP="00E379B6">
            <w:pPr>
              <w:jc w:val="center"/>
            </w:pPr>
            <w:r>
              <w:t>27</w:t>
            </w:r>
          </w:p>
        </w:tc>
      </w:tr>
      <w:tr w:rsidR="001C6A26" w:rsidTr="00E379B6">
        <w:trPr>
          <w:trHeight w:val="301"/>
        </w:trPr>
        <w:tc>
          <w:tcPr>
            <w:tcW w:w="1317" w:type="dxa"/>
          </w:tcPr>
          <w:p w:rsidR="001C6A26" w:rsidRDefault="001C6A26" w:rsidP="00E379B6">
            <w:pPr>
              <w:jc w:val="both"/>
              <w:rPr>
                <w:b/>
              </w:rPr>
            </w:pPr>
            <w:r>
              <w:rPr>
                <w:b/>
              </w:rPr>
              <w:t>PBF</w:t>
            </w:r>
          </w:p>
        </w:tc>
        <w:tc>
          <w:tcPr>
            <w:tcW w:w="2652" w:type="dxa"/>
          </w:tcPr>
          <w:p w:rsidR="001C6A26" w:rsidRDefault="001C6A26" w:rsidP="00E379B6">
            <w:pPr>
              <w:jc w:val="center"/>
            </w:pPr>
            <w:r>
              <w:t>89</w:t>
            </w:r>
          </w:p>
        </w:tc>
        <w:tc>
          <w:tcPr>
            <w:tcW w:w="2268" w:type="dxa"/>
          </w:tcPr>
          <w:p w:rsidR="001C6A26" w:rsidRDefault="001C6A26" w:rsidP="00E379B6">
            <w:pPr>
              <w:jc w:val="center"/>
            </w:pPr>
            <w:r>
              <w:t>11</w:t>
            </w:r>
          </w:p>
        </w:tc>
      </w:tr>
      <w:tr w:rsidR="001C6A26" w:rsidTr="00E379B6">
        <w:trPr>
          <w:trHeight w:val="301"/>
        </w:trPr>
        <w:tc>
          <w:tcPr>
            <w:tcW w:w="1317" w:type="dxa"/>
          </w:tcPr>
          <w:p w:rsidR="001C6A26" w:rsidRPr="002501DE" w:rsidRDefault="001C6A26" w:rsidP="00E379B6">
            <w:pPr>
              <w:jc w:val="both"/>
              <w:rPr>
                <w:b/>
              </w:rPr>
            </w:pPr>
            <w:r w:rsidRPr="002501DE">
              <w:rPr>
                <w:b/>
              </w:rPr>
              <w:t>FŠ</w:t>
            </w:r>
          </w:p>
        </w:tc>
        <w:tc>
          <w:tcPr>
            <w:tcW w:w="2652" w:type="dxa"/>
          </w:tcPr>
          <w:p w:rsidR="001C6A26" w:rsidRDefault="001C6A26" w:rsidP="00E379B6">
            <w:pPr>
              <w:jc w:val="center"/>
            </w:pPr>
            <w:r>
              <w:t>0</w:t>
            </w:r>
          </w:p>
        </w:tc>
        <w:tc>
          <w:tcPr>
            <w:tcW w:w="2268" w:type="dxa"/>
          </w:tcPr>
          <w:p w:rsidR="001C6A26" w:rsidRDefault="001C6A26" w:rsidP="00E379B6">
            <w:pPr>
              <w:jc w:val="center"/>
            </w:pPr>
            <w:r>
              <w:t>0</w:t>
            </w:r>
          </w:p>
        </w:tc>
      </w:tr>
      <w:tr w:rsidR="001C6A26" w:rsidTr="00E379B6">
        <w:trPr>
          <w:trHeight w:val="301"/>
        </w:trPr>
        <w:tc>
          <w:tcPr>
            <w:tcW w:w="1317" w:type="dxa"/>
          </w:tcPr>
          <w:p w:rsidR="001C6A26" w:rsidRDefault="001C6A26" w:rsidP="00E379B6">
            <w:pPr>
              <w:jc w:val="both"/>
              <w:rPr>
                <w:b/>
              </w:rPr>
            </w:pPr>
            <w:r>
              <w:rPr>
                <w:b/>
              </w:rPr>
              <w:t>FZO</w:t>
            </w:r>
          </w:p>
        </w:tc>
        <w:tc>
          <w:tcPr>
            <w:tcW w:w="2652" w:type="dxa"/>
          </w:tcPr>
          <w:p w:rsidR="001C6A26" w:rsidRDefault="001C6A26" w:rsidP="00E379B6">
            <w:pPr>
              <w:jc w:val="center"/>
            </w:pPr>
            <w:r>
              <w:t>55</w:t>
            </w:r>
          </w:p>
        </w:tc>
        <w:tc>
          <w:tcPr>
            <w:tcW w:w="2268" w:type="dxa"/>
          </w:tcPr>
          <w:p w:rsidR="001C6A26" w:rsidRDefault="001C6A26" w:rsidP="00E379B6">
            <w:pPr>
              <w:jc w:val="center"/>
            </w:pPr>
            <w:r>
              <w:t>0</w:t>
            </w:r>
          </w:p>
        </w:tc>
      </w:tr>
      <w:tr w:rsidR="001C6A26" w:rsidRPr="002501DE" w:rsidTr="00E379B6">
        <w:trPr>
          <w:trHeight w:val="301"/>
        </w:trPr>
        <w:tc>
          <w:tcPr>
            <w:tcW w:w="1317" w:type="dxa"/>
          </w:tcPr>
          <w:p w:rsidR="001C6A26" w:rsidRPr="002501DE" w:rsidRDefault="001C6A26" w:rsidP="00E379B6">
            <w:pPr>
              <w:jc w:val="both"/>
              <w:rPr>
                <w:b/>
              </w:rPr>
            </w:pPr>
            <w:r w:rsidRPr="002501DE">
              <w:rPr>
                <w:b/>
              </w:rPr>
              <w:t>spolu</w:t>
            </w:r>
          </w:p>
        </w:tc>
        <w:tc>
          <w:tcPr>
            <w:tcW w:w="2652" w:type="dxa"/>
          </w:tcPr>
          <w:p w:rsidR="001C6A26" w:rsidRPr="002501DE" w:rsidRDefault="001C6A26" w:rsidP="00E379B6">
            <w:pPr>
              <w:jc w:val="center"/>
              <w:rPr>
                <w:b/>
              </w:rPr>
            </w:pPr>
            <w:r w:rsidRPr="002501DE">
              <w:rPr>
                <w:b/>
              </w:rPr>
              <w:t>344</w:t>
            </w:r>
          </w:p>
        </w:tc>
        <w:tc>
          <w:tcPr>
            <w:tcW w:w="2268" w:type="dxa"/>
          </w:tcPr>
          <w:p w:rsidR="001C6A26" w:rsidRPr="002501DE" w:rsidRDefault="001C6A26" w:rsidP="00E379B6">
            <w:pPr>
              <w:jc w:val="center"/>
              <w:rPr>
                <w:b/>
              </w:rPr>
            </w:pPr>
            <w:r w:rsidRPr="002501DE">
              <w:rPr>
                <w:b/>
              </w:rPr>
              <w:t>133</w:t>
            </w:r>
          </w:p>
        </w:tc>
      </w:tr>
    </w:tbl>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Default="001C6A26" w:rsidP="001C6A26">
      <w:pPr>
        <w:jc w:val="both"/>
        <w:rPr>
          <w:color w:val="00B050"/>
        </w:rPr>
      </w:pPr>
    </w:p>
    <w:p w:rsidR="001C6A26" w:rsidRPr="00FD640F" w:rsidRDefault="001C6A26" w:rsidP="001C6A26">
      <w:pPr>
        <w:jc w:val="both"/>
        <w:rPr>
          <w:color w:val="00B050"/>
        </w:rPr>
      </w:pPr>
    </w:p>
    <w:p w:rsidR="001C6A26" w:rsidRPr="0059090F" w:rsidRDefault="001C6A26" w:rsidP="001C6A26">
      <w:pPr>
        <w:pStyle w:val="Podnadpis"/>
      </w:pPr>
      <w:bookmarkStart w:id="28" w:name="_Toc259550371"/>
      <w:bookmarkStart w:id="29" w:name="_Toc323214086"/>
      <w:r w:rsidRPr="0059090F">
        <w:lastRenderedPageBreak/>
        <w:tab/>
        <w:t xml:space="preserve">Spolupráca fakúlt s praxou </w:t>
      </w:r>
      <w:r>
        <w:t>–</w:t>
      </w:r>
      <w:r w:rsidRPr="0059090F">
        <w:t xml:space="preserve"> stáže študentov u potenciálnych zamestnávateľov</w:t>
      </w:r>
      <w:bookmarkEnd w:id="28"/>
      <w:bookmarkEnd w:id="29"/>
      <w:r w:rsidRPr="0059090F">
        <w:t xml:space="preserve"> </w:t>
      </w:r>
    </w:p>
    <w:p w:rsidR="001C6A26" w:rsidRPr="004D3E89" w:rsidRDefault="001C6A26" w:rsidP="001C6A26">
      <w:pPr>
        <w:ind w:firstLine="454"/>
        <w:jc w:val="both"/>
        <w:rPr>
          <w:color w:val="FF0000"/>
        </w:rPr>
      </w:pPr>
    </w:p>
    <w:p w:rsidR="001C6A26" w:rsidRPr="001A3B7E" w:rsidRDefault="001C6A26" w:rsidP="001C6A26">
      <w:pPr>
        <w:ind w:firstLine="360"/>
        <w:jc w:val="both"/>
      </w:pPr>
      <w:r w:rsidRPr="001A3B7E">
        <w:t xml:space="preserve">Dôležitým faktorom konkurencieschopnosti univerzity je uplatnenie absolventov na trhu práce, preto spolupráca fakúlt s praxou v rámci akreditovaných študijných programov, ale aj mimo nich má strategický význam. Niektoré fakulty PU prax pre študentov zabezpečujú v zmluvných zariadeniach a na niektorých fakultách PU je zabezpečenie praxe v kompetencii študenta. </w:t>
      </w:r>
    </w:p>
    <w:p w:rsidR="001C6A26" w:rsidRPr="004D3E89" w:rsidRDefault="001C6A26" w:rsidP="001C6A26">
      <w:pPr>
        <w:ind w:firstLine="360"/>
        <w:jc w:val="both"/>
        <w:rPr>
          <w:color w:val="FF0000"/>
        </w:rPr>
      </w:pPr>
    </w:p>
    <w:p w:rsidR="001C6A26" w:rsidRPr="00A86C7F" w:rsidRDefault="001C6A26" w:rsidP="001C6A26">
      <w:pPr>
        <w:shd w:val="clear" w:color="auto" w:fill="FFFFFF"/>
        <w:jc w:val="both"/>
      </w:pPr>
      <w:r w:rsidRPr="00A86C7F">
        <w:rPr>
          <w:b/>
        </w:rPr>
        <w:t xml:space="preserve">FF PU </w:t>
      </w:r>
      <w:r>
        <w:rPr>
          <w:b/>
        </w:rPr>
        <w:t>–</w:t>
      </w:r>
      <w:r w:rsidRPr="00A86C7F">
        <w:rPr>
          <w:b/>
        </w:rPr>
        <w:t xml:space="preserve"> </w:t>
      </w:r>
      <w:r w:rsidRPr="00A86C7F">
        <w:t xml:space="preserve">prax pre študentov jednotlivých študijných programov sa orientovala </w:t>
      </w:r>
      <w:r w:rsidRPr="00A86C7F">
        <w:br/>
        <w:t>na úzku spoluprácu s jednotlivými členmi inštitútov a to v napojení na ich vedeckovýskumnú činnosť alebo na činnosť v organizácii vedeckej práce. Prax študentov v študijnom odbore učiteľstvo akademických predmetov zabezpečuje Ústav pedagogiky a psychológie na FHPV PU. Prax sa realizuje v niekoľkých fázach, v dvoch fázach priebežnej praxe, ktorá je realizovaná v mieste vysokej školy, aby bol umožnený kontakt študenta a didaktika daného akademického predmetu. Tretia fáza v rámci súvislej pedagogickej praxe je realizovaná alebo v mieste vysokej školy alebo na žiadosť študenta aj mieste jeho trvalého bydliska. Prax je organizovaná manažérkou praxe, takže všetky fázy majú plynulý priebeh.</w:t>
      </w:r>
    </w:p>
    <w:p w:rsidR="001C6A26" w:rsidRPr="00A86C7F" w:rsidRDefault="001C6A26" w:rsidP="001C6A26">
      <w:pPr>
        <w:shd w:val="clear" w:color="auto" w:fill="FFFFFF"/>
        <w:jc w:val="both"/>
      </w:pPr>
      <w:r w:rsidRPr="00A86C7F">
        <w:t xml:space="preserve">V roku 2010 bola do organizačnej štruktúry FF PU začlenená Internetová televízia Mediálka TV v rámci </w:t>
      </w:r>
      <w:r w:rsidRPr="001A40EB">
        <w:t>Inštitútu slovakistických, mediálnych a knižničných štúdií</w:t>
      </w:r>
      <w:r w:rsidRPr="00A86C7F">
        <w:t xml:space="preserve">, ktorá sa postupne stáva priestorom pre realizovanie praxe pre študentov študijného odboru masmediálne štúdiá. Ďalším priestorom pre vykonávanie praxí bolo zapojenie sa do komunitných aktivít, napr. vedenie literárnych seminárov v materskom centre Hviezdička, spolupráca s riaditeľmi a pracovníkmi rôznych typov knižníc (univerzitná, verejná, štátna vedecká, kde sú absolventi študijného odboru knižnično-informačné štúdiá). Rozvíja sa spolupráca s Národnou knižnicou v Prahe, kde študenti absolvujú 2-3 mesačné stáže. </w:t>
      </w:r>
    </w:p>
    <w:p w:rsidR="001C6A26" w:rsidRDefault="001C6A26" w:rsidP="001C6A26">
      <w:pPr>
        <w:pStyle w:val="Normlnywebov"/>
        <w:shd w:val="clear" w:color="auto" w:fill="FFFFFF"/>
        <w:spacing w:before="0" w:beforeAutospacing="0" w:after="0" w:afterAutospacing="0"/>
        <w:jc w:val="both"/>
        <w:rPr>
          <w:b/>
          <w:sz w:val="22"/>
          <w:szCs w:val="22"/>
          <w:lang w:eastAsia="en-US"/>
        </w:rPr>
      </w:pPr>
    </w:p>
    <w:p w:rsidR="001C6A26" w:rsidRPr="001142DE" w:rsidRDefault="001C6A26" w:rsidP="001C6A26">
      <w:pPr>
        <w:pStyle w:val="Normlnywebov"/>
        <w:shd w:val="clear" w:color="auto" w:fill="FFFFFF"/>
        <w:spacing w:before="0" w:beforeAutospacing="0" w:after="0" w:afterAutospacing="0"/>
        <w:jc w:val="both"/>
        <w:rPr>
          <w:lang w:eastAsia="en-US"/>
        </w:rPr>
      </w:pPr>
      <w:r w:rsidRPr="001142DE">
        <w:rPr>
          <w:b/>
          <w:lang w:eastAsia="en-US"/>
        </w:rPr>
        <w:t>GTF PU</w:t>
      </w:r>
      <w:r w:rsidRPr="001142DE">
        <w:rPr>
          <w:lang w:eastAsia="en-US"/>
        </w:rPr>
        <w:t xml:space="preserve"> realizuje katechetické praxe vo farnostiach Gréckokatolíckej cirkvi na Slovensku, kde v spolupráci s kňazmi študenti participujú na príprave veriacich na prijatie sviatostí, pracujú s mládežou a pomáhajú pri farskej agende. Študenti študijného programu Katolícka teológia, ktorí sa pripravujú na kňazskú službu po treťom ročníku absolvujú pastoračný ročník. V rámci tohto ročníka sa zúčastňujú na aktivitách v Gréckokatolíckej charite v Prešove, v redakcii časopisu Slovo, v detských domovoch a centrách voľného času. Študenti študijného programu Animácia voľnočasových aktivít sa zúčastňujú animátorskej praxe vo vybraných centrách voľného času a ďalších školských i mimoškolských inštitúciách, kde sa podieľajú na krúžkovej činnosti, vedení skupiniek, a taktiež aj v na školách v školských kluboch. Študenti študijného programu Probačná a mediačná práca vykonávajú v rámci predmetu Probačná a mediačná prax aktivity na súdoch, v advokátskych poradniach, vo väzniciach a tiež u skúsených aktívnych mediátorov</w:t>
      </w:r>
      <w:r w:rsidR="001A40EB">
        <w:rPr>
          <w:lang w:eastAsia="en-US"/>
        </w:rPr>
        <w:t>.</w:t>
      </w:r>
    </w:p>
    <w:p w:rsidR="001C6A26" w:rsidRPr="001142DE" w:rsidRDefault="001C6A26" w:rsidP="001C6A26">
      <w:pPr>
        <w:pStyle w:val="Normlnywebov"/>
        <w:shd w:val="clear" w:color="auto" w:fill="FFFFFF"/>
        <w:spacing w:before="0" w:beforeAutospacing="0" w:after="0" w:afterAutospacing="0"/>
        <w:ind w:firstLine="360"/>
        <w:jc w:val="both"/>
        <w:rPr>
          <w:lang w:eastAsia="en-US"/>
        </w:rPr>
      </w:pPr>
    </w:p>
    <w:p w:rsidR="001C6A26" w:rsidRPr="001142DE" w:rsidRDefault="001C6A26" w:rsidP="001C6A26">
      <w:pPr>
        <w:pStyle w:val="Normlnywebov"/>
        <w:shd w:val="clear" w:color="auto" w:fill="FFFFFF"/>
        <w:spacing w:before="0" w:beforeAutospacing="0" w:after="0" w:afterAutospacing="0"/>
        <w:jc w:val="both"/>
        <w:rPr>
          <w:lang w:eastAsia="en-US"/>
        </w:rPr>
      </w:pPr>
      <w:r w:rsidRPr="001142DE">
        <w:rPr>
          <w:b/>
          <w:lang w:eastAsia="en-US"/>
        </w:rPr>
        <w:t>FHPV PU</w:t>
      </w:r>
      <w:r w:rsidRPr="001142DE">
        <w:rPr>
          <w:lang w:eastAsia="en-US"/>
        </w:rPr>
        <w:t xml:space="preserve"> zabezpečuje praxe na základe monitoringu a aktuálnej spolupráce s firmami v blízkom okolí, ktoré disponujú vývojovo-výskumnými laboratóriami vybavenými optimalizovanou infraštruktúrou analytickými prístrojmi, zariadeniami a zaškoleným obsluhujúcim personálom. Tieto skutočnosti umožňujú v podnika</w:t>
      </w:r>
      <w:r>
        <w:rPr>
          <w:lang w:eastAsia="en-US"/>
        </w:rPr>
        <w:t xml:space="preserve">teľských subjektoch v blízkosti </w:t>
      </w:r>
      <w:r w:rsidRPr="001142DE">
        <w:rPr>
          <w:lang w:eastAsia="en-US"/>
        </w:rPr>
        <w:t>univerzity v rámci študijných praxí organizovať odborné praxe  pre študentov a doktorandov denného štúdia. Žiaľ, takéto možnosti sa okrem výnimiek (Medicproduct, a. s. Lipany) nevyužívajú dostatočne a v budúcnosti je potreba zlepšiť túto spoluprácu.</w:t>
      </w:r>
    </w:p>
    <w:p w:rsidR="001C6A26" w:rsidRPr="001142DE" w:rsidRDefault="001C6A26" w:rsidP="001C6A26">
      <w:pPr>
        <w:pStyle w:val="Normlnywebov"/>
        <w:shd w:val="clear" w:color="auto" w:fill="FFFFFF"/>
        <w:spacing w:before="0" w:beforeAutospacing="0" w:after="0" w:afterAutospacing="0"/>
        <w:jc w:val="both"/>
        <w:rPr>
          <w:lang w:eastAsia="en-US"/>
        </w:rPr>
      </w:pPr>
      <w:r w:rsidRPr="001142DE">
        <w:rPr>
          <w:lang w:eastAsia="en-US"/>
        </w:rPr>
        <w:t xml:space="preserve">Ústav pedagogiky, andragogiky a psychológie FHPV PU v Prešove  má v svojom študijnom pláne ako povinný predmet odbornú prax študentov, táto  sa realizuje tak v štátnych a verejných organizáciách, ale predovšetkým je orientovaná do súkromnej sféry. Na ilustráciu uvedieme nasledovné organizácie ako napr. U. S. STEEL Košice, s.r.o. (personálne </w:t>
      </w:r>
      <w:r w:rsidRPr="001142DE">
        <w:rPr>
          <w:lang w:eastAsia="en-US"/>
        </w:rPr>
        <w:lastRenderedPageBreak/>
        <w:t xml:space="preserve">oddelenie), U. S. STEEL ( projektové a vzdelávacie oddelenie)  Košice., Personálna agentúra OTTO Slovensko s.r.o., Prešov., Akadémia vzdelávania v Prešove; Úrad práce sociálnych vecí a starostlivosti o rodinu  v Prešove., Park kultúry a oddychu v Prešove., Spoločnosť LEONIDES (marketing a vzdelávanie zamestnancov v oblasti komunikácie, psychológie); Centrum voľného času (záujmové vzdelávanie pre dospelých). Odborná prax študentov sa každoročne realizuje v rôznych </w:t>
      </w:r>
      <w:r w:rsidRPr="001A40EB">
        <w:rPr>
          <w:lang w:eastAsia="en-US"/>
        </w:rPr>
        <w:t>organizáciách</w:t>
      </w:r>
      <w:r w:rsidRPr="001142DE">
        <w:rPr>
          <w:lang w:eastAsia="en-US"/>
        </w:rPr>
        <w:t>, hlavne podľa zamerania diplomových prác. Zmluvné zabezpečenie odbornej praxe študentov v komerčnej sfére nie je možné, k dispozícii nemáme finančné zdroje na takýto účel. Pre učiteľské odbory je veľmi dôležitá organizácia pedagogických praxí, kde sa spolupracuje s  Odborom školstva, kultúry a športu MÚ Prešov, ktorý je zriaďovateľom základných škôl a Odborom školstva VÚC Prešov, ktorý je zriaďovateľom stredných škôl. Od roku 2009 až doteraz bolo uzatvorených 13 zmluvných vzťahov FHPV PU so základnými školami, 3 s</w:t>
      </w:r>
      <w:r>
        <w:rPr>
          <w:lang w:eastAsia="en-US"/>
        </w:rPr>
        <w:t>o ZUŠ a 21 so strednými školami</w:t>
      </w:r>
      <w:r w:rsidRPr="001142DE">
        <w:rPr>
          <w:lang w:eastAsia="en-US"/>
        </w:rPr>
        <w:t>.</w:t>
      </w:r>
    </w:p>
    <w:p w:rsidR="001C6A26" w:rsidRPr="001142DE" w:rsidRDefault="001C6A26" w:rsidP="001C6A26">
      <w:pPr>
        <w:pStyle w:val="Normlnywebov"/>
        <w:shd w:val="clear" w:color="auto" w:fill="FFFFFF"/>
        <w:spacing w:after="0"/>
        <w:jc w:val="both"/>
        <w:rPr>
          <w:lang w:eastAsia="en-US"/>
        </w:rPr>
      </w:pPr>
      <w:r w:rsidRPr="001142DE">
        <w:rPr>
          <w:b/>
          <w:lang w:eastAsia="en-US"/>
        </w:rPr>
        <w:t>FM PU</w:t>
      </w:r>
      <w:r w:rsidRPr="001142DE">
        <w:rPr>
          <w:lang w:eastAsia="en-US"/>
        </w:rPr>
        <w:t xml:space="preserve"> má nadviazanú bohatú praktickú a vedecko-výskumnú spoluprácu s domácimi a zahraničnými partnermi. Aj napriek tomu, že Fakulta manažmentu je mladou fakultou Prešovskej univerzity už dosiahla verejne prezentované úspechy na domácom aj medzinárodnom poli. Fakulta v minulosti aj súčasnosti pôsobí ako organizátor a spoluorganizátor medzinárodných konferencií, vedecko-výskumných projektov s napojením na pax, zahraničných pobytov a praxí študentov a pedagogických pracovníkov. FM PU má veľa zahraničných a domácich kontaktov s hospodárskou praxou na úrovni svojich vedecko-pedagogických pracovníkov, pedagógov, študentov a ostatných zamestnancov.  Fakulta úzko spolupracuje so zahraničnými a domácimi podnikmi a inštitúciami, v ktorých organizuje stáže, zahraničnú prax a exkurzie pre študentov fakulty. V zahraničí ide najmä o spoluprácu s  Corfu Imperial (Korfu, Grécko), Sani Beach Grand Resort, (Chalkidiki, Grécko). Na Slovensku fakulta prakticky spolupracuje so spoločnosťou TESCO, s Bardejovskými kúpeľami a. s. a mnohými inými partnermi.</w:t>
      </w:r>
    </w:p>
    <w:p w:rsidR="001C6A26" w:rsidRPr="00A86C7F" w:rsidRDefault="001C6A26" w:rsidP="001C6A26">
      <w:pPr>
        <w:jc w:val="both"/>
      </w:pPr>
      <w:r w:rsidRPr="00A86C7F">
        <w:rPr>
          <w:b/>
        </w:rPr>
        <w:t>PF PU</w:t>
      </w:r>
      <w:r w:rsidRPr="00A86C7F">
        <w:t xml:space="preserve"> </w:t>
      </w:r>
      <w:r>
        <w:t>–</w:t>
      </w:r>
      <w:r w:rsidRPr="00A86C7F">
        <w:t xml:space="preserve"> </w:t>
      </w:r>
      <w:r>
        <w:t>o</w:t>
      </w:r>
      <w:r w:rsidRPr="00A86C7F">
        <w:t>rganizácia, riadenie, metodická a kontrolná činnosť praxe je úlohou Odd</w:t>
      </w:r>
      <w:r>
        <w:t>elenia pedagogickej praxe PF PU</w:t>
      </w:r>
      <w:r w:rsidRPr="00A86C7F">
        <w:t>, ktoré v závislosti od študijných odborov, v spolupráci s katedrami, vytvára v súlade s teoretickými poznatkami, schopnosťami a získanými zručnosťami študentov obsahovú a metodickú nadväznosť jednotlivých druhov praxí (náčuvy, asistentská prax, mikrovýstupy, samostatné výstupy, súvislá edukačná činnosť). Prax sa realizuje pod metodickým vedením cvičných učiteľov a metodikov katedier tak, aby boli splnené stanovené ciele praxí. PF PU spolupracuje pri organizačnom zabezpečení pedagogickej praxe s materskými  a základnými školami, v prípade pedagogickej praxe študentov študijného odboru Špeciálna pedagogika so špeciálnymi materskými a základnými školami, reedukačnými centrami a centrami pedagogicko-psychologického poradenstva a prevencie. Pre zabezpečenie kvality práce sa organizujú metodické stretnutia s cvičnými učiteľmi a metodikmi fakulty. Vo vzťahu k študentom sú pravidelnou súčasťou praxe kolokviá, na ktorých sa vytvára široký priestor pre reflexiu v procese nadobúdania učiteľských kompetencií.</w:t>
      </w:r>
    </w:p>
    <w:p w:rsidR="001C6A26" w:rsidRDefault="001C6A26" w:rsidP="001C6A26">
      <w:pPr>
        <w:ind w:firstLine="1"/>
        <w:jc w:val="both"/>
        <w:rPr>
          <w:b/>
        </w:rPr>
      </w:pPr>
    </w:p>
    <w:p w:rsidR="001C6A26" w:rsidRDefault="001C6A26" w:rsidP="001C6A26">
      <w:pPr>
        <w:ind w:firstLine="1"/>
        <w:jc w:val="both"/>
      </w:pPr>
      <w:r w:rsidRPr="00A86C7F">
        <w:rPr>
          <w:b/>
        </w:rPr>
        <w:t>PBF PU</w:t>
      </w:r>
      <w:r w:rsidRPr="00A86C7F">
        <w:t xml:space="preserve"> </w:t>
      </w:r>
      <w:r>
        <w:t>–</w:t>
      </w:r>
      <w:r w:rsidRPr="00A86C7F">
        <w:t xml:space="preserve"> študenti</w:t>
      </w:r>
      <w:r w:rsidRPr="00395F46">
        <w:t xml:space="preserve"> </w:t>
      </w:r>
      <w:r w:rsidRPr="00943EB8">
        <w:t>sa</w:t>
      </w:r>
      <w:r w:rsidRPr="00395F46">
        <w:t xml:space="preserve"> z</w:t>
      </w:r>
      <w:r>
        <w:t>účastňujú katechetickej praxe na</w:t>
      </w:r>
      <w:r w:rsidRPr="00395F46">
        <w:t xml:space="preserve"> farnostiach Pravosláv</w:t>
      </w:r>
      <w:r>
        <w:t>nej cirkvi v</w:t>
      </w:r>
      <w:r w:rsidRPr="00395F46">
        <w:t> Českých krajinách a na Slovensku, kde v spolupráci s kňazmi a katechétmi participujú na príprave veriacich na prijatie sviatostí,</w:t>
      </w:r>
      <w:r>
        <w:t xml:space="preserve"> pracujú s mládežou a pomáhajú pri</w:t>
      </w:r>
      <w:r w:rsidRPr="00395F46">
        <w:t xml:space="preserve"> pastorácii. Študenti študijného odboru „Sociálna práca“ v rámci odbornej praxe pracujú v jednotlivých zmluvných sociálnych a vo vybraných účelových zariadeniach Pravoslávnej cirkvi v Českých krajinách a na Slovensku.</w:t>
      </w:r>
      <w:r>
        <w:t xml:space="preserve"> </w:t>
      </w:r>
    </w:p>
    <w:p w:rsidR="001C6A26" w:rsidRDefault="001C6A26" w:rsidP="001C6A26">
      <w:pPr>
        <w:ind w:firstLine="1"/>
        <w:jc w:val="both"/>
      </w:pPr>
    </w:p>
    <w:p w:rsidR="001C6A26" w:rsidRPr="00950B11" w:rsidRDefault="001C6A26" w:rsidP="001C6A26">
      <w:pPr>
        <w:jc w:val="both"/>
      </w:pPr>
      <w:r w:rsidRPr="00886DB6">
        <w:rPr>
          <w:b/>
        </w:rPr>
        <w:t>FŠ PU</w:t>
      </w:r>
      <w:r w:rsidRPr="00950B11">
        <w:t xml:space="preserve"> aktívne spolupracuje so Slovenskou  vedeckou  spoločnosťou pre telesnú výchovu a šport – regionálna pobočka dlhodobo podporuje vedecké a odborné aktivity v oblasti telesnej výchovy a športu, Fakultou telesnej výchovy Rzeszowskej univerzity v Rzeszowe,   </w:t>
      </w:r>
      <w:r w:rsidRPr="00950B11">
        <w:lastRenderedPageBreak/>
        <w:t>Fakultou telesnej výchovy a športu UK v Bratislave, Slovenským olympijským výborom a s Národným športovým centrom pre rozvoj výchovy a vzdelávania prostredníctvom telesnej výchovy a športu na Slovensku, pričom zabezpečuje a zefektívňuje profesionálnu prípravu telovýchovných odborníkov rôzneho zamerania, v snahe o upevňovanie pozície vied o športe a vedecko-výskumnej činnosti, podpore rozvoja olympijského, paralympijského a celého športového hnutia. Fakulta úzko spolupracuje aj s jednotlivými športovými zväzmi a federáciami pri realizovaní školení trénerov a rozhodcov. Ďalšími partnerskými športovými inštitúciami sú Slovenská asociácia univerzitného športu, Krajské športové centrum či Centrum voľného času. Spolupráca v týchto aktivitách sa dotýka nielen oblasti pedagogickej, ale aj odborno-vedeckej. Pri realizovaní športových podujatí a rôznych telovýchovných aktivít na regionálnej úrovni fakulta spolupracuje s Mestským úradom v Prešove, Prešovským samosprávnym krajom, Metodicko-pedagogickým centrom, British Council, predškolskými zariadeniami, základnými a strednými školami či domovmi dôchodcov.</w:t>
      </w:r>
    </w:p>
    <w:p w:rsidR="001C6A26" w:rsidRPr="00E43016" w:rsidRDefault="001C6A26" w:rsidP="001C6A26">
      <w:pPr>
        <w:shd w:val="clear" w:color="auto" w:fill="FFFFFF"/>
        <w:jc w:val="both"/>
      </w:pPr>
      <w:r w:rsidRPr="00E43016">
        <w:rPr>
          <w:b/>
        </w:rPr>
        <w:t xml:space="preserve">FZO PU </w:t>
      </w:r>
      <w:r w:rsidRPr="00E43016">
        <w:t xml:space="preserve">realizuje praktickú výučbu (klinické cvičenia, prázdninovú a súvislú odbornú prax) na  základe dohôd  o praktickej výučbe  s inštitúciami  a lekármi prevažne z miest Prešovského samosprávneho kraja.  </w:t>
      </w:r>
      <w:r w:rsidRPr="00E43016">
        <w:rPr>
          <w:bCs/>
        </w:rPr>
        <w:t>Kľúčoví partneri fakulty pri organizácii spoločných podujatí sú:</w:t>
      </w:r>
      <w:r w:rsidRPr="00E43016">
        <w:t xml:space="preserve"> FALCK  ACADEMY Košice, FALCK Záchranná, Košice, Horská záchranná služba, Vrtuľníková záchranná služba, Hasičský a záchranný zbor SR, Koordinačné stredisko Integrovaného záchranného sytému SR, FNsP J.A. Reimana  Prešov, SKSaPA - Slovenská  komora  sestier a pôrodných  asistentiek,  SLS </w:t>
      </w:r>
      <w:r>
        <w:t>–</w:t>
      </w:r>
      <w:r w:rsidRPr="00E43016">
        <w:t xml:space="preserve"> Slovenská  lekárska  spoločnosť, SSS Slovenska spoločnosť sestier, Spoločnosť klinickej neurofyziológie, Slovenská neurologická spoločnosť (SNEM), Neuropsychiatrická spoločnosť, Sekcia pre štúdium spánku pri SNES, Vojenská akadémia Liptovský Mikuláš, Občianske  združenie Barlička, Občianske  združenie  Venuše, Občianske združenie SO – SM - Nádej, </w:t>
      </w:r>
      <w:r w:rsidRPr="00E43016">
        <w:rPr>
          <w:bCs/>
        </w:rPr>
        <w:t>Klub priateľov a rodičov dia – detí</w:t>
      </w:r>
      <w:r w:rsidRPr="00E43016">
        <w:t xml:space="preserve">, SČK </w:t>
      </w:r>
      <w:r>
        <w:t>–</w:t>
      </w:r>
      <w:r w:rsidRPr="00E43016">
        <w:t xml:space="preserve"> Slovenský červený kríž, Spojená škola internátna Pavla Sabadoša v Prešove, Mesto Prešov, Regionálny úrad  verejného zdravotníctva v Prešove,  Zväz  diabetikov Slovenska, Liga  za  duševné zdravie Slovensko, Psycho</w:t>
      </w:r>
      <w:r>
        <w:t>-</w:t>
      </w:r>
      <w:r w:rsidRPr="00E43016">
        <w:t>sociálne centrum Prešov, Národná transfúzna služba Slovenska, Zdravotná poisťovňa UNION, Združená stredná škola služieb Prešov, materské a základné školy v Prešove.</w:t>
      </w:r>
    </w:p>
    <w:p w:rsidR="001C6A26" w:rsidRDefault="001C6A26" w:rsidP="001C6A26">
      <w:pPr>
        <w:pStyle w:val="Normlnywebov"/>
        <w:shd w:val="clear" w:color="auto" w:fill="FFFFFF"/>
        <w:spacing w:before="0" w:beforeAutospacing="0" w:after="0" w:afterAutospacing="0"/>
        <w:ind w:firstLine="360"/>
        <w:jc w:val="both"/>
        <w:rPr>
          <w:b/>
          <w:color w:val="FF0000"/>
          <w:sz w:val="22"/>
          <w:szCs w:val="22"/>
          <w:lang w:eastAsia="en-US"/>
        </w:rPr>
      </w:pPr>
    </w:p>
    <w:p w:rsidR="001C6A26" w:rsidRPr="00AA2BCA" w:rsidRDefault="001C6A26" w:rsidP="001C6A26">
      <w:pPr>
        <w:pStyle w:val="Podnadpis1"/>
        <w:numPr>
          <w:ilvl w:val="0"/>
          <w:numId w:val="0"/>
        </w:numPr>
        <w:jc w:val="both"/>
        <w:rPr>
          <w:sz w:val="22"/>
          <w:szCs w:val="22"/>
        </w:rPr>
        <w:sectPr w:rsidR="001C6A26" w:rsidRPr="00AA2BCA" w:rsidSect="00AF47C8">
          <w:type w:val="continuous"/>
          <w:pgSz w:w="11907" w:h="16840" w:code="9"/>
          <w:pgMar w:top="1418" w:right="1134" w:bottom="720" w:left="1701" w:header="709" w:footer="571" w:gutter="0"/>
          <w:cols w:space="708"/>
          <w:titlePg/>
          <w:docGrid w:linePitch="360"/>
        </w:sectPr>
      </w:pPr>
    </w:p>
    <w:p w:rsidR="001C6A26" w:rsidRPr="0059090F" w:rsidRDefault="001C6A26" w:rsidP="001C6A26">
      <w:pPr>
        <w:pStyle w:val="Nadpis1"/>
        <w:shd w:val="clear" w:color="auto" w:fill="8DB3E2"/>
        <w:spacing w:before="0"/>
        <w:jc w:val="center"/>
        <w:rPr>
          <w:rFonts w:ascii="Times New Roman" w:hAnsi="Times New Roman"/>
          <w:color w:val="000000"/>
          <w:sz w:val="28"/>
          <w:szCs w:val="28"/>
        </w:rPr>
      </w:pPr>
      <w:bookmarkStart w:id="30" w:name="_Toc291501290"/>
      <w:r w:rsidRPr="0059090F">
        <w:rPr>
          <w:rFonts w:ascii="Times New Roman" w:hAnsi="Times New Roman"/>
          <w:color w:val="000000"/>
          <w:sz w:val="28"/>
          <w:szCs w:val="28"/>
        </w:rPr>
        <w:lastRenderedPageBreak/>
        <w:t>H</w:t>
      </w:r>
      <w:bookmarkEnd w:id="30"/>
      <w:r w:rsidRPr="0059090F">
        <w:rPr>
          <w:rFonts w:ascii="Times New Roman" w:hAnsi="Times New Roman"/>
          <w:color w:val="000000"/>
          <w:sz w:val="28"/>
          <w:szCs w:val="28"/>
        </w:rPr>
        <w:t>odnotenie kvality vzdelávania</w:t>
      </w:r>
    </w:p>
    <w:p w:rsidR="001C6A26" w:rsidRPr="00775C97" w:rsidRDefault="001C6A26" w:rsidP="001C6A26">
      <w:pPr>
        <w:pStyle w:val="Zkladntext"/>
        <w:jc w:val="center"/>
        <w:rPr>
          <w:b/>
          <w:bCs/>
          <w:color w:val="000000"/>
          <w:szCs w:val="22"/>
        </w:rPr>
      </w:pPr>
    </w:p>
    <w:p w:rsidR="001C6A26" w:rsidRPr="002856DE" w:rsidRDefault="001C6A26" w:rsidP="001C6A26">
      <w:pPr>
        <w:pStyle w:val="Odsekzoznamu"/>
        <w:ind w:left="0" w:firstLine="360"/>
        <w:jc w:val="both"/>
      </w:pPr>
      <w:r w:rsidRPr="002856DE">
        <w:t>Kvalita vzdelávacieho procesu patrí k prioritným zámerom poslania univerzity. Kvalitu vnímame ako komplexný proces, ktorý je determinovaný činiteľmi, ktoré ju výrazným spôsobom určujú. Patria sem:</w:t>
      </w:r>
    </w:p>
    <w:p w:rsidR="001C6A26" w:rsidRPr="002856DE" w:rsidRDefault="001C6A26" w:rsidP="001C6A26">
      <w:pPr>
        <w:pStyle w:val="Odsekzoznamu"/>
        <w:ind w:left="360"/>
        <w:jc w:val="both"/>
      </w:pPr>
      <w:r w:rsidRPr="002856DE">
        <w:t>-  úroveň uchádzačov o štúdium na jednotlivých odboroch a programoch, ktoré univerzita ponúka a je zisťovaná prijímacím pokračovan</w:t>
      </w:r>
      <w:r>
        <w:t>ím;</w:t>
      </w:r>
      <w:r w:rsidRPr="002856DE">
        <w:t xml:space="preserve"> </w:t>
      </w:r>
    </w:p>
    <w:p w:rsidR="001C6A26" w:rsidRPr="002856DE" w:rsidRDefault="001C6A26" w:rsidP="001C6A26">
      <w:pPr>
        <w:pStyle w:val="Odsekzoznamu"/>
        <w:ind w:left="360"/>
        <w:jc w:val="both"/>
      </w:pPr>
      <w:r w:rsidRPr="002856DE">
        <w:t>- významným nástrojom na získavanie tých najlepších záujemcov o štúdium  slú</w:t>
      </w:r>
      <w:r>
        <w:t>ži adekvátna  propagácia štúdia;</w:t>
      </w:r>
    </w:p>
    <w:p w:rsidR="001C6A26" w:rsidRPr="002856DE" w:rsidRDefault="001C6A26" w:rsidP="001C6A26">
      <w:pPr>
        <w:pStyle w:val="Odsekzoznamu"/>
        <w:ind w:left="360"/>
        <w:jc w:val="both"/>
      </w:pPr>
      <w:r w:rsidRPr="002856DE">
        <w:t>- zisťovanie úrovne poznania (rôznosť metód a foriem v kontexte špecifík študijných programov a predmetov: testy, pojmové mapy a pod.)</w:t>
      </w:r>
      <w:r>
        <w:t>;</w:t>
      </w:r>
      <w:r w:rsidRPr="002856DE">
        <w:t xml:space="preserve"> </w:t>
      </w:r>
    </w:p>
    <w:p w:rsidR="001C6A26" w:rsidRPr="002856DE" w:rsidRDefault="001C6A26" w:rsidP="001C6A26">
      <w:pPr>
        <w:pStyle w:val="Odsekzoznamu"/>
        <w:ind w:left="360"/>
        <w:jc w:val="both"/>
      </w:pPr>
      <w:r w:rsidRPr="002856DE">
        <w:t>-  spätná väzba od študentov (dotazníková forma)</w:t>
      </w:r>
      <w:r>
        <w:t>;</w:t>
      </w:r>
      <w:r w:rsidRPr="002856DE">
        <w:t xml:space="preserve"> </w:t>
      </w:r>
    </w:p>
    <w:p w:rsidR="001C6A26" w:rsidRPr="002856DE" w:rsidRDefault="001C6A26" w:rsidP="001C6A26">
      <w:pPr>
        <w:pStyle w:val="Odsekzoznamu"/>
        <w:ind w:left="360"/>
        <w:jc w:val="both"/>
      </w:pPr>
      <w:r w:rsidRPr="002856DE">
        <w:t>- autoevalvačné a ext</w:t>
      </w:r>
      <w:r>
        <w:t>erné nástroje merania kvality (</w:t>
      </w:r>
      <w:r w:rsidRPr="002856DE">
        <w:t>autodiagnostické dotazníky, hospitácie, T</w:t>
      </w:r>
      <w:r>
        <w:t>rendence Graduate Barometer, My U</w:t>
      </w:r>
      <w:r w:rsidRPr="002856DE">
        <w:t>niversity)</w:t>
      </w:r>
      <w:r>
        <w:t>;</w:t>
      </w:r>
    </w:p>
    <w:p w:rsidR="001C6A26" w:rsidRPr="002856DE" w:rsidRDefault="001C6A26" w:rsidP="001C6A26">
      <w:pPr>
        <w:pStyle w:val="Zkladntext"/>
        <w:ind w:left="360"/>
      </w:pPr>
      <w:r>
        <w:t>- uplatnenie na trhu práce.</w:t>
      </w:r>
    </w:p>
    <w:p w:rsidR="001C6A26" w:rsidRDefault="001C6A26" w:rsidP="001C6A26">
      <w:pPr>
        <w:pStyle w:val="Normlnywebov"/>
        <w:tabs>
          <w:tab w:val="left" w:pos="180"/>
          <w:tab w:val="left" w:pos="360"/>
        </w:tabs>
        <w:spacing w:before="0" w:beforeAutospacing="0" w:after="0" w:afterAutospacing="0"/>
        <w:jc w:val="both"/>
        <w:rPr>
          <w:rStyle w:val="Siln"/>
          <w:b w:val="0"/>
          <w:color w:val="000000"/>
        </w:rPr>
      </w:pPr>
      <w:r w:rsidRPr="002856DE">
        <w:rPr>
          <w:rStyle w:val="Siln"/>
          <w:b w:val="0"/>
          <w:color w:val="000000"/>
        </w:rPr>
        <w:tab/>
        <w:t>Uvedené indikátory kvality vytvárajú priestor pre ich systematické implementovanie od úrovne vedenia univerzity cez fakulty, katedry, učiteľov až k predmetovej úrovni.</w:t>
      </w:r>
    </w:p>
    <w:p w:rsidR="001C6A26" w:rsidRDefault="001C6A26" w:rsidP="001C6A26">
      <w:pPr>
        <w:pStyle w:val="Normlnywebov"/>
        <w:tabs>
          <w:tab w:val="left" w:pos="180"/>
          <w:tab w:val="left" w:pos="360"/>
        </w:tabs>
        <w:spacing w:before="0" w:beforeAutospacing="0" w:after="0" w:afterAutospacing="0"/>
        <w:jc w:val="both"/>
        <w:rPr>
          <w:rStyle w:val="Siln"/>
          <w:color w:val="000000"/>
        </w:rPr>
      </w:pPr>
    </w:p>
    <w:p w:rsidR="001C6A26" w:rsidRDefault="001C6A26" w:rsidP="001C6A26">
      <w:pPr>
        <w:pStyle w:val="Normlnywebov"/>
        <w:tabs>
          <w:tab w:val="left" w:pos="180"/>
          <w:tab w:val="left" w:pos="360"/>
        </w:tabs>
        <w:spacing w:before="0" w:beforeAutospacing="0" w:after="0" w:afterAutospacing="0"/>
        <w:jc w:val="both"/>
        <w:rPr>
          <w:rStyle w:val="Siln"/>
          <w:color w:val="000000"/>
        </w:rPr>
      </w:pPr>
      <w:r w:rsidRPr="003C4450">
        <w:rPr>
          <w:rStyle w:val="Siln"/>
          <w:color w:val="000000"/>
        </w:rPr>
        <w:t xml:space="preserve"> Podrobný prehľad o aktivitách jednotlivých fakúlt k hodnoteniu kvality vzdelávania je uvedený v prílohe č.</w:t>
      </w:r>
      <w:r>
        <w:rPr>
          <w:rStyle w:val="Siln"/>
          <w:color w:val="000000"/>
        </w:rPr>
        <w:t xml:space="preserve"> 4</w:t>
      </w:r>
    </w:p>
    <w:p w:rsidR="001C6A26" w:rsidRPr="003C4450" w:rsidRDefault="001C6A26" w:rsidP="001C6A26">
      <w:pPr>
        <w:pStyle w:val="Normlnywebov"/>
        <w:tabs>
          <w:tab w:val="left" w:pos="180"/>
          <w:tab w:val="left" w:pos="360"/>
        </w:tabs>
        <w:spacing w:before="0" w:beforeAutospacing="0" w:after="0" w:afterAutospacing="0"/>
        <w:jc w:val="both"/>
        <w:rPr>
          <w:rStyle w:val="Siln"/>
          <w:color w:val="000000"/>
        </w:rPr>
      </w:pPr>
    </w:p>
    <w:p w:rsidR="001C6A26" w:rsidRPr="002856DE" w:rsidRDefault="001C6A26" w:rsidP="001C6A26">
      <w:pPr>
        <w:pStyle w:val="Normlnywebov"/>
        <w:tabs>
          <w:tab w:val="left" w:pos="180"/>
          <w:tab w:val="left" w:pos="360"/>
        </w:tabs>
        <w:spacing w:before="0" w:beforeAutospacing="0" w:after="0" w:afterAutospacing="0"/>
        <w:jc w:val="both"/>
        <w:rPr>
          <w:rStyle w:val="Siln"/>
          <w:b w:val="0"/>
          <w:color w:val="000000"/>
        </w:rPr>
      </w:pPr>
      <w:r w:rsidRPr="002856DE">
        <w:rPr>
          <w:rStyle w:val="Siln"/>
          <w:b w:val="0"/>
          <w:color w:val="000000"/>
        </w:rPr>
        <w:tab/>
        <w:t>Významným nástrojom pre poznanie kvality edukačného procesu, hlavne u začínajúcich učiteľov, mladých doktorandoch a aj tých učiteľov, ktorí nemajú pedagogické vzdelanie, patria hospitácie vedúcich pracoviska, garantov študijných odborov a predmetov. V roku 2011 neboli hospitácie povinným nástrojom hodnotenia kvality, iba odporúčaným. V roku 2011 bolo celkom realizovaných 86 hospitácií, ktoré pokrývali 36 povinných, povinne voliteľných a výberových predmetov v bakalárskom a magisterskom stupni štúdia všetkých študijných programov. Hospitácie boli spracovávané v štandardnom hospitačnom zázname. Po vykonaní hospitácie prebehla s hospitovaným diskusia o kladných aj záporných otázkach vyučovacej hodiny. Systematickosť v realizácii hospitácií a snaha objektivizovať závery z hospitácií prispievajú ku zvyšovaniu kvality vyučovacieho procesu, čo pozitívne hodnotia (po začiatočnej nevôli) aj samotní hospitovaní.</w:t>
      </w:r>
    </w:p>
    <w:p w:rsidR="001C6A26" w:rsidRPr="002856DE" w:rsidRDefault="001C6A26" w:rsidP="001C6A26">
      <w:pPr>
        <w:pStyle w:val="Normlnywebov"/>
        <w:tabs>
          <w:tab w:val="left" w:pos="180"/>
          <w:tab w:val="left" w:pos="360"/>
        </w:tabs>
        <w:spacing w:before="0" w:beforeAutospacing="0" w:after="0" w:afterAutospacing="0"/>
        <w:jc w:val="both"/>
        <w:rPr>
          <w:rStyle w:val="Siln"/>
          <w:b w:val="0"/>
          <w:color w:val="000000"/>
        </w:rPr>
      </w:pPr>
      <w:r w:rsidRPr="002856DE">
        <w:rPr>
          <w:rStyle w:val="Siln"/>
          <w:b w:val="0"/>
          <w:color w:val="000000"/>
        </w:rPr>
        <w:tab/>
        <w:t>Na viacerých fakultách PU, v kontexte znižovania celkového počtu študentov na univerzite, ku znižovaniu počtu študentov aj v študijných skupinách. To vytvára jednak zvýšené nároky na prácu učiteľov, ale súčasne prináša efekt vo väčšom množstve interakčných jednotiek medzi vyučujúcim a študentmi. Priemerný počet študentov v seminá</w:t>
      </w:r>
      <w:r>
        <w:rPr>
          <w:rStyle w:val="Siln"/>
          <w:b w:val="0"/>
          <w:color w:val="000000"/>
        </w:rPr>
        <w:t>rnej skupine klesol z 18 v ak. roku 2011/12 na 15 v ak. r</w:t>
      </w:r>
      <w:r w:rsidRPr="002856DE">
        <w:rPr>
          <w:rStyle w:val="Siln"/>
          <w:b w:val="0"/>
          <w:color w:val="000000"/>
        </w:rPr>
        <w:t>oku 2011/12.</w:t>
      </w:r>
    </w:p>
    <w:p w:rsidR="001C6A26" w:rsidRPr="002856DE" w:rsidRDefault="001C6A26" w:rsidP="001C6A26">
      <w:pPr>
        <w:pStyle w:val="Normlnywebov"/>
        <w:tabs>
          <w:tab w:val="left" w:pos="180"/>
          <w:tab w:val="left" w:pos="360"/>
        </w:tabs>
        <w:spacing w:before="0" w:beforeAutospacing="0" w:after="0" w:afterAutospacing="0"/>
        <w:jc w:val="both"/>
        <w:rPr>
          <w:rStyle w:val="Siln"/>
          <w:b w:val="0"/>
          <w:color w:val="000000"/>
        </w:rPr>
      </w:pPr>
      <w:r w:rsidRPr="002856DE">
        <w:rPr>
          <w:rStyle w:val="Siln"/>
          <w:b w:val="0"/>
          <w:color w:val="000000"/>
        </w:rPr>
        <w:tab/>
        <w:t xml:space="preserve">Aj napriek masívnej propagácii možnosti, ktorú študentom ponúka </w:t>
      </w:r>
      <w:r w:rsidRPr="002856DE">
        <w:t>§ 70 ods. 1 písm.</w:t>
      </w:r>
      <w:r>
        <w:t xml:space="preserve"> </w:t>
      </w:r>
      <w:r w:rsidRPr="002856DE">
        <w:t xml:space="preserve">h –zákona o vysokých školách, ochota študentov hodnotiť študijné programy a učiteľov, ktorí ich zabezpečujú je stále nízka. Pohybuje sa napríklad od 9% účasti na FF PU až po takmer 70% na FZO PU. </w:t>
      </w:r>
    </w:p>
    <w:p w:rsidR="001C6A26" w:rsidRPr="002856DE" w:rsidRDefault="001C6A26" w:rsidP="001C6A26">
      <w:pPr>
        <w:pStyle w:val="Normlnywebov"/>
        <w:tabs>
          <w:tab w:val="left" w:pos="180"/>
          <w:tab w:val="left" w:pos="360"/>
        </w:tabs>
        <w:spacing w:before="0" w:beforeAutospacing="0" w:after="0" w:afterAutospacing="0"/>
        <w:jc w:val="both"/>
        <w:rPr>
          <w:rStyle w:val="Siln"/>
          <w:b w:val="0"/>
          <w:color w:val="000000"/>
        </w:rPr>
      </w:pPr>
      <w:r w:rsidRPr="002856DE">
        <w:rPr>
          <w:lang w:eastAsia="en-US"/>
        </w:rPr>
        <w:tab/>
        <w:t xml:space="preserve">Na základe hodnotenia kvality výučby, </w:t>
      </w:r>
      <w:r w:rsidRPr="002856DE">
        <w:rPr>
          <w:rStyle w:val="Siln"/>
          <w:b w:val="0"/>
          <w:color w:val="000000"/>
        </w:rPr>
        <w:t>vyplývajúce z kvantitatívno-kvalitatívnej analýzy dotazníka spätnej väzby</w:t>
      </w:r>
      <w:r w:rsidRPr="002856DE">
        <w:rPr>
          <w:lang w:eastAsia="en-US"/>
        </w:rPr>
        <w:t xml:space="preserve"> študentmi, možno uviesť</w:t>
      </w:r>
      <w:r>
        <w:rPr>
          <w:lang w:eastAsia="en-US"/>
        </w:rPr>
        <w:t xml:space="preserve"> </w:t>
      </w:r>
      <w:r w:rsidRPr="002856DE">
        <w:rPr>
          <w:rStyle w:val="Siln"/>
          <w:b w:val="0"/>
        </w:rPr>
        <w:t>niektoré závery a praktické odporúčania</w:t>
      </w:r>
      <w:r w:rsidRPr="002856DE">
        <w:rPr>
          <w:rStyle w:val="Siln"/>
          <w:b w:val="0"/>
          <w:color w:val="000000"/>
        </w:rPr>
        <w:t>:</w:t>
      </w:r>
    </w:p>
    <w:p w:rsidR="001C6A26" w:rsidRPr="002856DE" w:rsidRDefault="001C6A26" w:rsidP="001C6A26">
      <w:pPr>
        <w:pStyle w:val="Normlnywebov"/>
        <w:numPr>
          <w:ilvl w:val="0"/>
          <w:numId w:val="10"/>
        </w:numPr>
        <w:tabs>
          <w:tab w:val="left" w:pos="180"/>
          <w:tab w:val="left" w:pos="360"/>
        </w:tabs>
        <w:spacing w:before="0" w:beforeAutospacing="0" w:after="0" w:afterAutospacing="0"/>
        <w:ind w:left="720"/>
        <w:jc w:val="both"/>
        <w:rPr>
          <w:rStyle w:val="Siln"/>
          <w:b w:val="0"/>
          <w:color w:val="000000"/>
        </w:rPr>
      </w:pPr>
      <w:r w:rsidRPr="002856DE">
        <w:rPr>
          <w:rStyle w:val="Siln"/>
          <w:b w:val="0"/>
          <w:color w:val="000000"/>
        </w:rPr>
        <w:t>Pozitívne možno hodnotiť najmä výpovede respondentov vo vzťahu k podnetnosti vyučovania, k časovej disciplinovanosťou zo strany vyučujúcich, schopnosti prepájať teóriu s praxou a výpovede týkajúce sa potrebnosti zaradených povinných predmetov do študijných programov študentov.</w:t>
      </w:r>
    </w:p>
    <w:p w:rsidR="001C6A26" w:rsidRPr="002856DE" w:rsidRDefault="001C6A26" w:rsidP="001C6A26">
      <w:pPr>
        <w:pStyle w:val="Normlnywebov"/>
        <w:numPr>
          <w:ilvl w:val="0"/>
          <w:numId w:val="10"/>
        </w:numPr>
        <w:tabs>
          <w:tab w:val="left" w:pos="180"/>
          <w:tab w:val="left" w:pos="360"/>
        </w:tabs>
        <w:spacing w:before="0" w:beforeAutospacing="0" w:after="0" w:afterAutospacing="0"/>
        <w:ind w:left="720"/>
        <w:jc w:val="both"/>
        <w:rPr>
          <w:rStyle w:val="Siln"/>
          <w:b w:val="0"/>
          <w:color w:val="000000"/>
        </w:rPr>
      </w:pPr>
      <w:r w:rsidRPr="002856DE">
        <w:rPr>
          <w:rStyle w:val="Siln"/>
          <w:b w:val="0"/>
          <w:color w:val="000000"/>
        </w:rPr>
        <w:t xml:space="preserve">Priemerne uspokojivé boli zistenia týkajúce sa aktivizácie vo vyučovaní, novosti poskytovaných informácií, korektnosti v prístupe vyučujúcich, ale aj dôležitosti </w:t>
      </w:r>
      <w:r w:rsidRPr="002856DE">
        <w:rPr>
          <w:rStyle w:val="Siln"/>
          <w:b w:val="0"/>
          <w:color w:val="000000"/>
        </w:rPr>
        <w:lastRenderedPageBreak/>
        <w:t>niektorých predmetov zaradených do študijných programov. Z uvedeného je zrejmé, že vyučujúcich je vo vyššej miere potrebné podnecovať k využívaniu aktivizačných, rôznych inovačných metód a foriem vyučovania, podnecovať aj k potrebe inovácie obsahu vyučovania a neustálemu prehodnocovaniu kurikula vyučovacích predmetov v súlade s najnovšími poznatkami vedy a praxe. V tomto smere by bolo vhodné zaradiť pre vyučujúcich kurz vysokoškolskej pedagogiky zameraný na skvalitnenie vyučovacieho procesu na VŠ. Kurz by mal byť zameraný nielen na zvyšovanie úrovne odborných a didaktických, ale aj osobnostných kompetencií vyučujúcich.</w:t>
      </w:r>
    </w:p>
    <w:p w:rsidR="001C6A26" w:rsidRPr="002856DE" w:rsidRDefault="001C6A26" w:rsidP="001C6A26">
      <w:pPr>
        <w:pStyle w:val="Normlnywebov"/>
        <w:numPr>
          <w:ilvl w:val="0"/>
          <w:numId w:val="10"/>
        </w:numPr>
        <w:tabs>
          <w:tab w:val="left" w:pos="180"/>
          <w:tab w:val="left" w:pos="360"/>
        </w:tabs>
        <w:spacing w:before="0" w:beforeAutospacing="0" w:after="0" w:afterAutospacing="0"/>
        <w:ind w:left="720"/>
        <w:jc w:val="both"/>
        <w:rPr>
          <w:rStyle w:val="Siln"/>
          <w:b w:val="0"/>
          <w:color w:val="000000"/>
        </w:rPr>
      </w:pPr>
      <w:r w:rsidRPr="002856DE">
        <w:rPr>
          <w:rStyle w:val="Siln"/>
          <w:b w:val="0"/>
          <w:color w:val="000000"/>
        </w:rPr>
        <w:t xml:space="preserve">Najmenej uspokojivé boli zistenia týkajúce sa zrozumiteľnosti a pochopiteľnosti vyučovania, čo svedčí jednak o nízkej miere schopnosti vyučujúcich prispôsobiť sa možnostiam študentov, ale na druhej strane tiež o nízkej miere samoštúdia a snahy študentov prostredníctvom samoštúdia doplniť si potrebné informácie, ktorých absencia spôsobuje neschopnosť študenta pochopiť učivo sprístupňované vyučujúcim. Rozvíjanie učebných kompetencií potrebných pre samoštúdium však musí byť neoddeliteľnou súčasťou štúdia už na SŠ a ZŠ. </w:t>
      </w:r>
    </w:p>
    <w:p w:rsidR="001C6A26" w:rsidRPr="002856DE" w:rsidRDefault="001C6A26" w:rsidP="001C6A26">
      <w:pPr>
        <w:pStyle w:val="Normlnywebov"/>
        <w:numPr>
          <w:ilvl w:val="0"/>
          <w:numId w:val="10"/>
        </w:numPr>
        <w:tabs>
          <w:tab w:val="left" w:pos="180"/>
          <w:tab w:val="left" w:pos="360"/>
        </w:tabs>
        <w:spacing w:before="0" w:beforeAutospacing="0" w:after="0" w:afterAutospacing="0"/>
        <w:ind w:left="720"/>
        <w:jc w:val="both"/>
        <w:rPr>
          <w:rStyle w:val="Siln"/>
          <w:b w:val="0"/>
          <w:color w:val="000000"/>
        </w:rPr>
      </w:pPr>
      <w:r w:rsidRPr="002856DE">
        <w:rPr>
          <w:rStyle w:val="Siln"/>
          <w:b w:val="0"/>
          <w:color w:val="000000"/>
        </w:rPr>
        <w:t xml:space="preserve">Študenti tiež vyjadrili nespokojnosť s priestorovým vybavením učební a s rozvrhom hodín. V záujme zlepšenia psychohygieny pri vytváraní rozvrhu bolo by žiaduce, aby bol projektovaný na celý pracovný týždeň, aby sa minimalizoval počet hodín v skorých ranných hodinách a neskoro večer. </w:t>
      </w:r>
    </w:p>
    <w:p w:rsidR="001C6A26" w:rsidRPr="002856DE" w:rsidRDefault="001C6A26" w:rsidP="001C6A26">
      <w:pPr>
        <w:pStyle w:val="Normlnywebov"/>
        <w:numPr>
          <w:ilvl w:val="0"/>
          <w:numId w:val="10"/>
        </w:numPr>
        <w:tabs>
          <w:tab w:val="left" w:pos="180"/>
          <w:tab w:val="left" w:pos="360"/>
        </w:tabs>
        <w:spacing w:before="0" w:beforeAutospacing="0" w:after="0" w:afterAutospacing="0"/>
        <w:ind w:left="720"/>
        <w:jc w:val="both"/>
        <w:rPr>
          <w:rStyle w:val="Siln"/>
          <w:b w:val="0"/>
          <w:color w:val="000000"/>
        </w:rPr>
      </w:pPr>
      <w:r w:rsidRPr="002856DE">
        <w:rPr>
          <w:rStyle w:val="Siln"/>
          <w:b w:val="0"/>
          <w:color w:val="000000"/>
        </w:rPr>
        <w:t>Pomerne veľká časť respondentov tiež upozornila na nízku kreditovú dotáciu niektorých predmetov, čo je potrebné zvážiť pri plánovaní kreditovej dotácie za povinné, povinne voliteľné i výberové predmety pri nasledujúcej akreditácii.</w:t>
      </w:r>
    </w:p>
    <w:p w:rsidR="001C6A26" w:rsidRPr="002856DE" w:rsidRDefault="001C6A26" w:rsidP="001C6A26">
      <w:pPr>
        <w:pStyle w:val="Normlnywebov"/>
        <w:tabs>
          <w:tab w:val="left" w:pos="180"/>
          <w:tab w:val="left" w:pos="360"/>
        </w:tabs>
        <w:spacing w:before="0" w:beforeAutospacing="0" w:after="0" w:afterAutospacing="0"/>
        <w:jc w:val="both"/>
        <w:rPr>
          <w:rStyle w:val="Siln"/>
          <w:b w:val="0"/>
          <w:color w:val="000000"/>
        </w:rPr>
      </w:pPr>
    </w:p>
    <w:p w:rsidR="001C6A26" w:rsidRPr="002856DE" w:rsidRDefault="001C6A26" w:rsidP="001C6A26">
      <w:pPr>
        <w:pStyle w:val="Normlnywebov"/>
        <w:spacing w:before="0" w:beforeAutospacing="0" w:after="0" w:afterAutospacing="0"/>
        <w:ind w:firstLine="360"/>
        <w:jc w:val="both"/>
        <w:rPr>
          <w:lang w:eastAsia="en-US"/>
        </w:rPr>
      </w:pPr>
      <w:r w:rsidRPr="002856DE">
        <w:rPr>
          <w:lang w:eastAsia="en-US"/>
        </w:rPr>
        <w:t xml:space="preserve">Zaujímavé sú aj iné formy komunikácie vedúcich pracovníkov fakúlt, katedier, napríklad na PF PU „Čaj s dekanom“, kde so zástupcami študentov  sa analyzujú aktuálne otázky vzdelávacieho procesu, jeho kvality, spokojnosti s materiálno technickým a priestorovým vybavením, možnosťami voľnočasových aktivít a pod. </w:t>
      </w:r>
    </w:p>
    <w:p w:rsidR="001C6A26" w:rsidRPr="002856DE" w:rsidRDefault="001C6A26" w:rsidP="001C6A26">
      <w:pPr>
        <w:pStyle w:val="Normlnywebov"/>
        <w:spacing w:before="0" w:beforeAutospacing="0" w:after="0" w:afterAutospacing="0"/>
        <w:jc w:val="both"/>
        <w:rPr>
          <w:lang w:eastAsia="en-US"/>
        </w:rPr>
      </w:pPr>
      <w:r w:rsidRPr="002856DE">
        <w:rPr>
          <w:lang w:eastAsia="en-US"/>
        </w:rPr>
        <w:t xml:space="preserve">Tieto informácie sa potom odovzdávajú vedúcim katedier, ktorí  o výsledkoch  informujú konkrétneho učiteľa a dohodnú (v prípade  výhrad) návrhy na  riešenie.   </w:t>
      </w:r>
    </w:p>
    <w:p w:rsidR="001C6A26" w:rsidRPr="002856DE" w:rsidRDefault="001C6A26" w:rsidP="001C6A26">
      <w:pPr>
        <w:pStyle w:val="Normlnywebov"/>
        <w:spacing w:before="0" w:beforeAutospacing="0" w:after="0" w:afterAutospacing="0"/>
        <w:jc w:val="both"/>
        <w:rPr>
          <w:lang w:eastAsia="en-US"/>
        </w:rPr>
      </w:pPr>
      <w:r w:rsidRPr="002856DE">
        <w:rPr>
          <w:lang w:eastAsia="en-US"/>
        </w:rPr>
        <w:tab/>
        <w:t>V hodnotenom období boli na rektorátnej úrovni zaznamenané  dve sťažnosti, ktoré sa týkali nespokojnosti študentov so spôsobom skúšania a prístupom  vyučujúcich (FZO, FF). Z úrovne prorektora pre vzdelávanie bolo vyžiadané stanovisko od prodekanov príslušných fakúlt a následne bol uskutočnený pohovor so študentmi.</w:t>
      </w:r>
    </w:p>
    <w:p w:rsidR="001C6A26" w:rsidRPr="002856DE" w:rsidRDefault="001C6A26" w:rsidP="001C6A26">
      <w:pPr>
        <w:pStyle w:val="Normlnywebov"/>
        <w:spacing w:before="0" w:beforeAutospacing="0" w:after="0" w:afterAutospacing="0"/>
        <w:jc w:val="both"/>
        <w:rPr>
          <w:lang w:eastAsia="en-US"/>
        </w:rPr>
      </w:pPr>
      <w:r w:rsidRPr="002856DE">
        <w:rPr>
          <w:lang w:eastAsia="en-US"/>
        </w:rPr>
        <w:tab/>
        <w:t>Dôležitým ukazovateľom náročnosti štúdia sú aj počty študentov, ktorí neukončili štúdium buď z dôvodov zanechania štúdia alebo vylúčenia zo štúdia (</w:t>
      </w:r>
      <w:r>
        <w:rPr>
          <w:lang w:eastAsia="en-US"/>
        </w:rPr>
        <w:t xml:space="preserve">tabuľka 17). </w:t>
      </w:r>
      <w:r w:rsidRPr="002856DE">
        <w:rPr>
          <w:lang w:eastAsia="en-US"/>
        </w:rPr>
        <w:t>Uvedené hodnoty ukazujú na stabilizovaný stav v porovnaní s rokom 2010 až na skupinu študentov, ktorí prerušujú štúdium, kde sme zaznamenali vyššiu dynamiku.</w:t>
      </w: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Default="001C6A26" w:rsidP="001C6A26">
      <w:pPr>
        <w:pStyle w:val="Normlnywebov"/>
        <w:spacing w:before="0" w:beforeAutospacing="0" w:after="0" w:afterAutospacing="0"/>
        <w:jc w:val="both"/>
        <w:rPr>
          <w:lang w:eastAsia="en-US"/>
        </w:rPr>
      </w:pPr>
    </w:p>
    <w:p w:rsidR="001C6A26" w:rsidRPr="0059090F" w:rsidRDefault="001C6A26" w:rsidP="001C6A26">
      <w:pPr>
        <w:pStyle w:val="Normlnywebov"/>
        <w:spacing w:before="0" w:beforeAutospacing="0" w:after="0" w:afterAutospacing="0"/>
        <w:jc w:val="both"/>
        <w:rPr>
          <w:lang w:eastAsia="en-US"/>
        </w:rPr>
      </w:pPr>
    </w:p>
    <w:p w:rsidR="001C6A26" w:rsidRPr="0059090F" w:rsidRDefault="001C6A26" w:rsidP="001C6A26">
      <w:pPr>
        <w:pStyle w:val="naadpis6"/>
        <w:spacing w:before="0" w:after="120"/>
        <w:rPr>
          <w:rFonts w:ascii="Times New Roman" w:hAnsi="Times New Roman"/>
          <w:b/>
          <w:i w:val="0"/>
          <w:sz w:val="24"/>
          <w:szCs w:val="24"/>
        </w:rPr>
      </w:pPr>
      <w:r>
        <w:rPr>
          <w:rFonts w:ascii="Times New Roman" w:hAnsi="Times New Roman"/>
          <w:b/>
          <w:i w:val="0"/>
          <w:color w:val="auto"/>
          <w:sz w:val="24"/>
          <w:szCs w:val="24"/>
        </w:rPr>
        <w:lastRenderedPageBreak/>
        <w:t>Tabuľka 17:</w:t>
      </w:r>
      <w:r w:rsidRPr="00C316C0">
        <w:rPr>
          <w:rFonts w:ascii="Times New Roman" w:hAnsi="Times New Roman"/>
          <w:b/>
          <w:i w:val="0"/>
          <w:sz w:val="24"/>
          <w:szCs w:val="24"/>
        </w:rPr>
        <w:t xml:space="preserve">   </w:t>
      </w:r>
      <w:r w:rsidRPr="0059090F">
        <w:rPr>
          <w:rFonts w:ascii="Times New Roman" w:hAnsi="Times New Roman"/>
          <w:b/>
          <w:i w:val="0"/>
          <w:sz w:val="24"/>
          <w:szCs w:val="24"/>
        </w:rPr>
        <w:t>Ukončenie štúdia (percentuálne vyjadrenie) z počtu študentov</w:t>
      </w:r>
    </w:p>
    <w:tbl>
      <w:tblPr>
        <w:tblW w:w="9069" w:type="dxa"/>
        <w:tblInd w:w="55" w:type="dxa"/>
        <w:tblLayout w:type="fixed"/>
        <w:tblCellMar>
          <w:left w:w="70" w:type="dxa"/>
          <w:right w:w="70" w:type="dxa"/>
        </w:tblCellMar>
        <w:tblLook w:val="04A0" w:firstRow="1" w:lastRow="0" w:firstColumn="1" w:lastColumn="0" w:noHBand="0" w:noVBand="1"/>
      </w:tblPr>
      <w:tblGrid>
        <w:gridCol w:w="994"/>
        <w:gridCol w:w="994"/>
        <w:gridCol w:w="1146"/>
        <w:gridCol w:w="994"/>
        <w:gridCol w:w="1132"/>
        <w:gridCol w:w="1141"/>
        <w:gridCol w:w="994"/>
        <w:gridCol w:w="994"/>
        <w:gridCol w:w="680"/>
      </w:tblGrid>
      <w:tr w:rsidR="001C6A26" w:rsidRPr="00943EB8" w:rsidTr="00E379B6">
        <w:trPr>
          <w:trHeight w:val="1575"/>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Rok začatia štúdia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Riadne skončilo štúdium</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Má prerušené štúdium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Zmenilo študijný program</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Uplynutie lehoty na skončenie</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Vylúčení z discipl. dôvodov</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Vylúčení pre neplnenie študijných povinností</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Zanechalo štúdium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C6A26" w:rsidRPr="00943EB8" w:rsidRDefault="001C6A26" w:rsidP="00E379B6">
            <w:pPr>
              <w:spacing w:after="120"/>
              <w:jc w:val="center"/>
              <w:rPr>
                <w:sz w:val="23"/>
                <w:szCs w:val="23"/>
              </w:rPr>
            </w:pPr>
            <w:r w:rsidRPr="00943EB8">
              <w:rPr>
                <w:sz w:val="23"/>
                <w:szCs w:val="23"/>
              </w:rPr>
              <w:t>Iné</w:t>
            </w:r>
          </w:p>
        </w:tc>
      </w:tr>
      <w:tr w:rsidR="001C6A26" w:rsidRPr="002856DE" w:rsidTr="00E379B6">
        <w:trPr>
          <w:trHeight w:val="31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1C6A26" w:rsidRPr="002856DE" w:rsidRDefault="001C6A26" w:rsidP="00E379B6">
            <w:pPr>
              <w:jc w:val="center"/>
            </w:pPr>
            <w:r w:rsidRPr="002856DE">
              <w:t>2006</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17,75</w:t>
            </w:r>
          </w:p>
        </w:tc>
        <w:tc>
          <w:tcPr>
            <w:tcW w:w="1146"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0,80</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0,15</w:t>
            </w:r>
          </w:p>
        </w:tc>
        <w:tc>
          <w:tcPr>
            <w:tcW w:w="1132"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0,00</w:t>
            </w:r>
          </w:p>
        </w:tc>
        <w:tc>
          <w:tcPr>
            <w:tcW w:w="1141"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3,03</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3,64</w:t>
            </w:r>
          </w:p>
        </w:tc>
        <w:tc>
          <w:tcPr>
            <w:tcW w:w="680"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6,13</w:t>
            </w:r>
          </w:p>
        </w:tc>
      </w:tr>
      <w:tr w:rsidR="001C6A26" w:rsidRPr="002856DE" w:rsidTr="00E379B6">
        <w:trPr>
          <w:trHeight w:val="31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1C6A26" w:rsidRPr="002856DE" w:rsidRDefault="001C6A26" w:rsidP="00E379B6">
            <w:pPr>
              <w:jc w:val="center"/>
            </w:pPr>
            <w:r w:rsidRPr="002856DE">
              <w:t>2007</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12,58</w:t>
            </w:r>
          </w:p>
        </w:tc>
        <w:tc>
          <w:tcPr>
            <w:tcW w:w="1146"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0,83</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0,02</w:t>
            </w:r>
          </w:p>
        </w:tc>
        <w:tc>
          <w:tcPr>
            <w:tcW w:w="1132"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0,00</w:t>
            </w:r>
          </w:p>
        </w:tc>
        <w:tc>
          <w:tcPr>
            <w:tcW w:w="1141"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0,016</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5,13</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3,78</w:t>
            </w:r>
          </w:p>
        </w:tc>
        <w:tc>
          <w:tcPr>
            <w:tcW w:w="680"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5,68</w:t>
            </w:r>
          </w:p>
        </w:tc>
      </w:tr>
      <w:tr w:rsidR="001C6A26" w:rsidRPr="002856DE" w:rsidTr="00E379B6">
        <w:trPr>
          <w:trHeight w:val="31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1C6A26" w:rsidRPr="002856DE" w:rsidRDefault="001C6A26" w:rsidP="00E379B6">
            <w:pPr>
              <w:jc w:val="center"/>
            </w:pPr>
            <w:r w:rsidRPr="002856DE">
              <w:t>2008</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23,42</w:t>
            </w:r>
          </w:p>
        </w:tc>
        <w:tc>
          <w:tcPr>
            <w:tcW w:w="1146"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1,37</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0,06</w:t>
            </w:r>
          </w:p>
        </w:tc>
        <w:tc>
          <w:tcPr>
            <w:tcW w:w="1132"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0,01</w:t>
            </w:r>
          </w:p>
        </w:tc>
        <w:tc>
          <w:tcPr>
            <w:tcW w:w="1141"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0,00</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3,61</w:t>
            </w:r>
          </w:p>
        </w:tc>
        <w:tc>
          <w:tcPr>
            <w:tcW w:w="994"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3,76</w:t>
            </w:r>
          </w:p>
        </w:tc>
        <w:tc>
          <w:tcPr>
            <w:tcW w:w="680" w:type="dxa"/>
            <w:tcBorders>
              <w:top w:val="nil"/>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8,24</w:t>
            </w:r>
          </w:p>
        </w:tc>
      </w:tr>
      <w:tr w:rsidR="001C6A26" w:rsidRPr="002856DE" w:rsidTr="00E379B6">
        <w:trPr>
          <w:trHeight w:val="315"/>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A26" w:rsidRPr="002856DE" w:rsidRDefault="001C6A26" w:rsidP="00E379B6">
            <w:pPr>
              <w:jc w:val="center"/>
            </w:pPr>
            <w:r w:rsidRPr="002856DE">
              <w:t>2009</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26,35</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1,60</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0,03</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0,00</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0,02</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2,65</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2,34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C6A26" w:rsidRPr="002856DE" w:rsidRDefault="001C6A26" w:rsidP="00E379B6">
            <w:pPr>
              <w:jc w:val="right"/>
            </w:pPr>
            <w:r w:rsidRPr="002856DE">
              <w:t>8,12</w:t>
            </w:r>
          </w:p>
        </w:tc>
      </w:tr>
      <w:tr w:rsidR="001C6A26" w:rsidRPr="002856DE" w:rsidTr="00E379B6">
        <w:trPr>
          <w:trHeight w:val="315"/>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A26" w:rsidRPr="002856DE" w:rsidRDefault="001C6A26" w:rsidP="00E379B6">
            <w:pPr>
              <w:jc w:val="center"/>
            </w:pPr>
            <w:r w:rsidRPr="002856DE">
              <w:t>2010</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37,03</w:t>
            </w:r>
          </w:p>
        </w:tc>
        <w:tc>
          <w:tcPr>
            <w:tcW w:w="1146"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1,65</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3,86</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4,24</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r>
      <w:tr w:rsidR="001C6A26" w:rsidRPr="002856DE" w:rsidTr="00E379B6">
        <w:trPr>
          <w:trHeight w:val="315"/>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A26" w:rsidRPr="002856DE" w:rsidRDefault="001C6A26" w:rsidP="00E379B6">
            <w:pPr>
              <w:jc w:val="center"/>
            </w:pPr>
            <w:r w:rsidRPr="002856DE">
              <w:t>2011</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38,06</w:t>
            </w:r>
          </w:p>
        </w:tc>
        <w:tc>
          <w:tcPr>
            <w:tcW w:w="1146"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2,01</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4,35</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r w:rsidRPr="002856DE">
              <w:t>4,17</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1C6A26" w:rsidRPr="002856DE" w:rsidRDefault="001C6A26" w:rsidP="00E379B6">
            <w:pPr>
              <w:jc w:val="right"/>
            </w:pPr>
          </w:p>
        </w:tc>
      </w:tr>
    </w:tbl>
    <w:p w:rsidR="001C6A26" w:rsidRPr="002856DE" w:rsidRDefault="001C6A26" w:rsidP="001C6A26">
      <w:pPr>
        <w:ind w:firstLine="708"/>
        <w:jc w:val="both"/>
      </w:pPr>
    </w:p>
    <w:p w:rsidR="001C6A26" w:rsidRDefault="001C6A26" w:rsidP="001C6A26">
      <w:pPr>
        <w:pStyle w:val="Odsekzoznamu"/>
        <w:ind w:left="360"/>
      </w:pPr>
    </w:p>
    <w:p w:rsidR="001C6A26" w:rsidRDefault="001C6A26" w:rsidP="001C6A26">
      <w:pPr>
        <w:pStyle w:val="Odsekzoznamu"/>
        <w:ind w:left="0"/>
        <w:jc w:val="both"/>
      </w:pPr>
      <w:r>
        <w:t>Grafy 10, 11 uvádzajú celkový počet záverečných prác a počet vedúcich, ktorí sú v pozíciách školiteľov. Priemerný počet záverečných prác  na jedného školiteľa v roku 2011 je 3,55, čo je oproti roku 2010 (4,16) mierne zníženie.</w:t>
      </w:r>
    </w:p>
    <w:p w:rsidR="001C6A26" w:rsidRDefault="001C6A26" w:rsidP="001C6A26">
      <w:pPr>
        <w:pStyle w:val="Odsekzoznamu"/>
        <w:ind w:left="360"/>
      </w:pPr>
    </w:p>
    <w:p w:rsidR="001C6A26" w:rsidRPr="00C22E31" w:rsidRDefault="001C6A26" w:rsidP="001C6A26">
      <w:pPr>
        <w:spacing w:after="120" w:line="276" w:lineRule="auto"/>
        <w:jc w:val="both"/>
        <w:rPr>
          <w:b/>
          <w:noProof/>
        </w:rPr>
      </w:pPr>
      <w:r w:rsidRPr="00C22E31">
        <w:rPr>
          <w:b/>
          <w:noProof/>
        </w:rPr>
        <w:t xml:space="preserve">Graf </w:t>
      </w:r>
      <w:r>
        <w:rPr>
          <w:b/>
          <w:noProof/>
        </w:rPr>
        <w:t>10</w:t>
      </w:r>
      <w:r w:rsidRPr="00C22E31">
        <w:rPr>
          <w:b/>
          <w:noProof/>
        </w:rPr>
        <w:t xml:space="preserve">   Informácia o záverečných prácach a rigoróznych prácach predložených na obhajobu v roku 2011</w:t>
      </w:r>
    </w:p>
    <w:p w:rsidR="001C6A26" w:rsidRDefault="001C6A26" w:rsidP="001C6A26">
      <w:pPr>
        <w:spacing w:after="120" w:line="360" w:lineRule="auto"/>
        <w:jc w:val="both"/>
        <w:rPr>
          <w:noProof/>
        </w:rPr>
      </w:pPr>
      <w:r>
        <w:rPr>
          <w:noProof/>
        </w:rPr>
        <w:drawing>
          <wp:inline distT="0" distB="0" distL="0" distR="0">
            <wp:extent cx="4571619" cy="2743327"/>
            <wp:effectExtent l="12192" t="6096" r="5334" b="2667"/>
            <wp:docPr id="10" name="Graf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6A26" w:rsidRDefault="001C6A26" w:rsidP="001C6A26">
      <w:pPr>
        <w:spacing w:line="360" w:lineRule="auto"/>
        <w:jc w:val="both"/>
        <w:rPr>
          <w:noProof/>
        </w:rPr>
      </w:pPr>
    </w:p>
    <w:p w:rsidR="001C6A26" w:rsidRPr="00C22E31" w:rsidRDefault="001C6A26" w:rsidP="001C6A26"/>
    <w:p w:rsidR="001C6A26" w:rsidRDefault="001C6A26" w:rsidP="001C6A26"/>
    <w:p w:rsidR="001C6A26" w:rsidRDefault="001C6A26" w:rsidP="001C6A26">
      <w:pPr>
        <w:tabs>
          <w:tab w:val="left" w:pos="3288"/>
        </w:tabs>
      </w:pPr>
      <w:r>
        <w:tab/>
      </w:r>
    </w:p>
    <w:p w:rsidR="001C6A26" w:rsidRDefault="001C6A26" w:rsidP="001C6A26">
      <w:pPr>
        <w:tabs>
          <w:tab w:val="left" w:pos="3288"/>
        </w:tabs>
      </w:pPr>
    </w:p>
    <w:p w:rsidR="001C6A26" w:rsidRDefault="001C6A26" w:rsidP="001C6A26">
      <w:pPr>
        <w:tabs>
          <w:tab w:val="left" w:pos="3288"/>
        </w:tabs>
      </w:pPr>
    </w:p>
    <w:p w:rsidR="001C6A26" w:rsidRDefault="001C6A26" w:rsidP="001C6A26">
      <w:pPr>
        <w:tabs>
          <w:tab w:val="left" w:pos="3288"/>
        </w:tabs>
      </w:pPr>
    </w:p>
    <w:p w:rsidR="001C6A26" w:rsidRDefault="001C6A26" w:rsidP="001C6A26">
      <w:pPr>
        <w:tabs>
          <w:tab w:val="left" w:pos="3288"/>
        </w:tabs>
      </w:pPr>
    </w:p>
    <w:p w:rsidR="001C6A26" w:rsidRPr="00C22E31" w:rsidRDefault="001C6A26" w:rsidP="001C6A26">
      <w:pPr>
        <w:spacing w:line="360" w:lineRule="auto"/>
        <w:jc w:val="both"/>
        <w:rPr>
          <w:b/>
          <w:noProof/>
        </w:rPr>
      </w:pPr>
      <w:r>
        <w:rPr>
          <w:b/>
          <w:noProof/>
        </w:rPr>
        <w:lastRenderedPageBreak/>
        <w:t>Graf 11:</w:t>
      </w:r>
      <w:r w:rsidRPr="00C22E31">
        <w:rPr>
          <w:b/>
          <w:noProof/>
        </w:rPr>
        <w:t xml:space="preserve">   Počty vedúcich záverečných prác v roku 2011</w:t>
      </w:r>
    </w:p>
    <w:p w:rsidR="001C6A26" w:rsidRDefault="001C6A26" w:rsidP="001C6A26">
      <w:pPr>
        <w:spacing w:line="360" w:lineRule="auto"/>
        <w:jc w:val="both"/>
        <w:rPr>
          <w:noProof/>
        </w:rPr>
      </w:pPr>
      <w:r>
        <w:rPr>
          <w:noProof/>
        </w:rPr>
        <w:drawing>
          <wp:inline distT="0" distB="0" distL="0" distR="0">
            <wp:extent cx="4571619" cy="2743327"/>
            <wp:effectExtent l="12192" t="6096" r="5334" b="2667"/>
            <wp:docPr id="11" name="Graf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6A26" w:rsidRPr="002856DE" w:rsidRDefault="001C6A26" w:rsidP="001C6A26">
      <w:pPr>
        <w:pStyle w:val="Odsekzoznamu"/>
        <w:ind w:left="360"/>
      </w:pPr>
    </w:p>
    <w:p w:rsidR="001C6A26" w:rsidRPr="002856DE" w:rsidRDefault="001C6A26" w:rsidP="001C6A26">
      <w:pPr>
        <w:pStyle w:val="Zkladntext"/>
        <w:ind w:firstLine="708"/>
      </w:pPr>
      <w:r w:rsidRPr="002856DE">
        <w:t>Kvalita vzdelávacieho procesu na našej univerzite aj v budúcnosti bude závisieť od profesionálneho prístupu tak učiteľov, ako aj študentov pri plnení si svojich povinností,</w:t>
      </w:r>
      <w:r>
        <w:t xml:space="preserve"> </w:t>
      </w:r>
      <w:r w:rsidRPr="002856DE">
        <w:t>od kvalitnej komunikácie na všetkých úrovniach riadenia.</w:t>
      </w:r>
    </w:p>
    <w:p w:rsidR="001C6A26" w:rsidRPr="002856DE" w:rsidRDefault="001C6A26" w:rsidP="001C6A26">
      <w:pPr>
        <w:pStyle w:val="Normlnywebov"/>
        <w:spacing w:line="276" w:lineRule="auto"/>
        <w:jc w:val="both"/>
        <w:rPr>
          <w:rStyle w:val="Siln"/>
          <w:b w:val="0"/>
        </w:rPr>
      </w:pPr>
    </w:p>
    <w:p w:rsidR="001C6A26" w:rsidRDefault="001C6A26" w:rsidP="001C6A26">
      <w:pPr>
        <w:jc w:val="both"/>
        <w:outlineLvl w:val="0"/>
        <w:rPr>
          <w:sz w:val="20"/>
          <w:u w:val="single"/>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jc w:val="both"/>
        <w:rPr>
          <w:sz w:val="20"/>
        </w:rPr>
      </w:pPr>
    </w:p>
    <w:p w:rsidR="001C6A26" w:rsidRDefault="001C6A26" w:rsidP="001C6A26">
      <w:pPr>
        <w:pStyle w:val="Normlnywebov"/>
        <w:spacing w:line="276" w:lineRule="auto"/>
        <w:ind w:firstLine="425"/>
        <w:jc w:val="both"/>
        <w:rPr>
          <w:rStyle w:val="Siln"/>
          <w:b w:val="0"/>
        </w:rPr>
      </w:pPr>
    </w:p>
    <w:p w:rsidR="001C6A26" w:rsidRDefault="001C6A26" w:rsidP="001C6A26">
      <w:pPr>
        <w:pStyle w:val="Normlnywebov"/>
        <w:spacing w:line="276" w:lineRule="auto"/>
        <w:ind w:firstLine="425"/>
        <w:jc w:val="both"/>
        <w:rPr>
          <w:rStyle w:val="Siln"/>
          <w:b w:val="0"/>
        </w:rPr>
      </w:pPr>
    </w:p>
    <w:p w:rsidR="001C6A26" w:rsidRDefault="001C6A26" w:rsidP="001C6A26">
      <w:pPr>
        <w:pStyle w:val="Normlnywebov"/>
        <w:spacing w:line="276" w:lineRule="auto"/>
        <w:ind w:firstLine="425"/>
        <w:jc w:val="both"/>
        <w:rPr>
          <w:rStyle w:val="Siln"/>
          <w:b w:val="0"/>
        </w:rPr>
      </w:pPr>
    </w:p>
    <w:p w:rsidR="001C6A26" w:rsidRDefault="001C6A26" w:rsidP="001C6A26">
      <w:pPr>
        <w:pStyle w:val="Normlnywebov"/>
        <w:spacing w:line="276" w:lineRule="auto"/>
        <w:ind w:firstLine="425"/>
        <w:jc w:val="both"/>
        <w:rPr>
          <w:rStyle w:val="Siln"/>
          <w:b w:val="0"/>
        </w:rPr>
      </w:pPr>
    </w:p>
    <w:p w:rsidR="001C6A26" w:rsidRDefault="001C6A26" w:rsidP="001C6A26">
      <w:pPr>
        <w:jc w:val="both"/>
      </w:pPr>
    </w:p>
    <w:p w:rsidR="001C6A26" w:rsidRPr="00775C97" w:rsidRDefault="001C6A26" w:rsidP="001C6A26">
      <w:pPr>
        <w:pStyle w:val="Nadpis1"/>
        <w:shd w:val="clear" w:color="auto" w:fill="8DB3E2"/>
        <w:ind w:left="720" w:hanging="720"/>
        <w:jc w:val="center"/>
        <w:rPr>
          <w:rFonts w:ascii="Times New Roman" w:hAnsi="Times New Roman"/>
          <w:color w:val="000000"/>
          <w:sz w:val="28"/>
          <w:szCs w:val="28"/>
        </w:rPr>
      </w:pPr>
      <w:r>
        <w:rPr>
          <w:rFonts w:ascii="Times New Roman" w:hAnsi="Times New Roman"/>
          <w:color w:val="000000"/>
          <w:sz w:val="28"/>
          <w:szCs w:val="28"/>
        </w:rPr>
        <w:lastRenderedPageBreak/>
        <w:t>Systém sociálnej podpory študentov</w:t>
      </w:r>
    </w:p>
    <w:p w:rsidR="001C6A26" w:rsidRDefault="001C6A26" w:rsidP="001C6A26">
      <w:pPr>
        <w:pStyle w:val="Popis"/>
        <w:rPr>
          <w:color w:val="00B050"/>
          <w:szCs w:val="22"/>
        </w:rPr>
      </w:pPr>
    </w:p>
    <w:p w:rsidR="001C6A26" w:rsidRDefault="001C6A26" w:rsidP="001C6A26"/>
    <w:p w:rsidR="001C6A26" w:rsidRPr="00C531FF" w:rsidRDefault="001C6A26" w:rsidP="001C6A26">
      <w:pPr>
        <w:ind w:firstLine="456"/>
        <w:jc w:val="both"/>
      </w:pPr>
      <w:r w:rsidRPr="00C531FF">
        <w:t>Ťažiskovým v tomto kontexte je systém poskytovania štipendií, ktoré sa v roku 2011 členili na:</w:t>
      </w:r>
    </w:p>
    <w:p w:rsidR="001C6A26" w:rsidRPr="00C531FF" w:rsidRDefault="001C6A26" w:rsidP="001C6A26">
      <w:pPr>
        <w:numPr>
          <w:ilvl w:val="0"/>
          <w:numId w:val="34"/>
        </w:numPr>
        <w:jc w:val="both"/>
      </w:pPr>
      <w:r w:rsidRPr="00C531FF">
        <w:t>sociálne štipendiá poskytované podľa Vyhlášky MŠ SR č. 102/2006 Z. z. v znení vyhlášky č. 396/2008 Z. z.</w:t>
      </w:r>
    </w:p>
    <w:p w:rsidR="001C6A26" w:rsidRPr="00C531FF" w:rsidRDefault="001C6A26" w:rsidP="001C6A26">
      <w:pPr>
        <w:numPr>
          <w:ilvl w:val="0"/>
          <w:numId w:val="34"/>
        </w:numPr>
        <w:jc w:val="both"/>
      </w:pPr>
      <w:r w:rsidRPr="00C531FF">
        <w:t>štipendiá pre študentov tretieho stupňa vzdelávania v dennej forme štúdia,</w:t>
      </w:r>
    </w:p>
    <w:p w:rsidR="001C6A26" w:rsidRPr="00C531FF" w:rsidRDefault="001C6A26" w:rsidP="001C6A26">
      <w:pPr>
        <w:numPr>
          <w:ilvl w:val="0"/>
          <w:numId w:val="34"/>
        </w:numPr>
        <w:jc w:val="both"/>
      </w:pPr>
      <w:r w:rsidRPr="00C531FF">
        <w:t>motivačné štipendiá členené ďalej na prospechové a mimoriadne štipendiá.</w:t>
      </w:r>
    </w:p>
    <w:p w:rsidR="001C6A26" w:rsidRPr="00C531FF" w:rsidRDefault="001C6A26" w:rsidP="001C6A26">
      <w:pPr>
        <w:jc w:val="both"/>
      </w:pPr>
    </w:p>
    <w:p w:rsidR="001C6A26" w:rsidRPr="00C531FF" w:rsidRDefault="001C6A26" w:rsidP="001C6A26">
      <w:pPr>
        <w:ind w:firstLine="456"/>
        <w:jc w:val="both"/>
      </w:pPr>
      <w:r w:rsidRPr="00C531FF">
        <w:t xml:space="preserve">V roku 2011 poskytla univerzita študentom prvých dvoch stupňov štúdia sociálne štipendiá v celkovej výške 2 965 602 €. Čerpanie sociálnych a motivačných štipendií podľa jednotlivých fakúlt sumarizuje </w:t>
      </w:r>
      <w:r>
        <w:t>tabuľka</w:t>
      </w:r>
      <w:r w:rsidRPr="00C531FF">
        <w:t xml:space="preserve">  </w:t>
      </w:r>
      <w:r w:rsidRPr="00C531FF">
        <w:rPr>
          <w:highlight w:val="yellow"/>
        </w:rPr>
        <w:softHyphen/>
      </w:r>
      <w:r>
        <w:t>18.</w:t>
      </w:r>
    </w:p>
    <w:p w:rsidR="001C6A26" w:rsidRPr="00C531FF" w:rsidRDefault="001C6A26" w:rsidP="001C6A26">
      <w:pPr>
        <w:jc w:val="both"/>
      </w:pPr>
      <w:r w:rsidRPr="00C531FF">
        <w:tab/>
      </w:r>
      <w:r w:rsidRPr="00C531FF">
        <w:tab/>
      </w:r>
    </w:p>
    <w:p w:rsidR="001C6A26" w:rsidRPr="00C316C0" w:rsidRDefault="001C6A26" w:rsidP="001C6A26">
      <w:pPr>
        <w:pStyle w:val="Popis"/>
        <w:rPr>
          <w:sz w:val="24"/>
          <w:szCs w:val="24"/>
        </w:rPr>
      </w:pPr>
      <w:bookmarkStart w:id="31" w:name="_Toc258234409"/>
      <w:bookmarkStart w:id="32" w:name="_Toc259466961"/>
      <w:bookmarkStart w:id="33" w:name="_Toc259467205"/>
      <w:bookmarkStart w:id="34" w:name="_Toc291855036"/>
      <w:r w:rsidRPr="00C316C0">
        <w:rPr>
          <w:iCs/>
          <w:sz w:val="24"/>
          <w:szCs w:val="24"/>
        </w:rPr>
        <w:t>Tabuľka 18:</w:t>
      </w:r>
      <w:r w:rsidRPr="00C316C0">
        <w:rPr>
          <w:sz w:val="24"/>
          <w:szCs w:val="24"/>
        </w:rPr>
        <w:tab/>
        <w:t>Sociálne a motivačné štipendiá vyplatené v </w:t>
      </w:r>
      <w:bookmarkEnd w:id="31"/>
      <w:bookmarkEnd w:id="32"/>
      <w:bookmarkEnd w:id="33"/>
      <w:bookmarkEnd w:id="34"/>
      <w:r w:rsidRPr="00C316C0">
        <w:rPr>
          <w:sz w:val="24"/>
          <w:szCs w:val="24"/>
        </w:rPr>
        <w:t>roku 2011</w:t>
      </w:r>
      <w:r w:rsidRPr="00C316C0">
        <w:rPr>
          <w:sz w:val="24"/>
          <w:szCs w:val="24"/>
        </w:rPr>
        <w:br/>
      </w:r>
    </w:p>
    <w:tbl>
      <w:tblPr>
        <w:tblW w:w="7716" w:type="dxa"/>
        <w:tblCellMar>
          <w:left w:w="70" w:type="dxa"/>
          <w:right w:w="70" w:type="dxa"/>
        </w:tblCellMar>
        <w:tblLook w:val="04A0" w:firstRow="1" w:lastRow="0" w:firstColumn="1" w:lastColumn="0" w:noHBand="0" w:noVBand="1"/>
      </w:tblPr>
      <w:tblGrid>
        <w:gridCol w:w="1179"/>
        <w:gridCol w:w="1163"/>
        <w:gridCol w:w="1180"/>
        <w:gridCol w:w="284"/>
        <w:gridCol w:w="850"/>
        <w:gridCol w:w="992"/>
        <w:gridCol w:w="233"/>
        <w:gridCol w:w="901"/>
        <w:gridCol w:w="934"/>
      </w:tblGrid>
      <w:tr w:rsidR="001C6A26" w:rsidRPr="00C531FF" w:rsidTr="00E379B6">
        <w:trPr>
          <w:trHeight w:val="806"/>
        </w:trPr>
        <w:tc>
          <w:tcPr>
            <w:tcW w:w="1179" w:type="dxa"/>
            <w:vMerge w:val="restart"/>
            <w:tcBorders>
              <w:top w:val="double" w:sz="6" w:space="0" w:color="auto"/>
              <w:left w:val="double" w:sz="6" w:space="0" w:color="auto"/>
              <w:right w:val="single" w:sz="4" w:space="0" w:color="auto"/>
            </w:tcBorders>
            <w:shd w:val="clear" w:color="auto" w:fill="auto"/>
            <w:vAlign w:val="bottom"/>
          </w:tcPr>
          <w:p w:rsidR="001C6A26" w:rsidRPr="00C531FF" w:rsidRDefault="001C6A26" w:rsidP="00E379B6">
            <w:pPr>
              <w:rPr>
                <w:sz w:val="20"/>
                <w:szCs w:val="20"/>
              </w:rPr>
            </w:pPr>
            <w:r w:rsidRPr="00C531FF">
              <w:rPr>
                <w:sz w:val="20"/>
                <w:szCs w:val="20"/>
              </w:rPr>
              <w:t> </w:t>
            </w:r>
          </w:p>
          <w:p w:rsidR="001C6A26" w:rsidRPr="00C531FF" w:rsidRDefault="001C6A26" w:rsidP="00E379B6">
            <w:pPr>
              <w:rPr>
                <w:sz w:val="20"/>
                <w:szCs w:val="20"/>
              </w:rPr>
            </w:pPr>
            <w:r w:rsidRPr="00C531FF">
              <w:rPr>
                <w:sz w:val="20"/>
                <w:szCs w:val="20"/>
              </w:rPr>
              <w:t> </w:t>
            </w:r>
          </w:p>
        </w:tc>
        <w:tc>
          <w:tcPr>
            <w:tcW w:w="2343" w:type="dxa"/>
            <w:gridSpan w:val="2"/>
            <w:tcBorders>
              <w:top w:val="double" w:sz="6" w:space="0" w:color="auto"/>
              <w:left w:val="nil"/>
              <w:bottom w:val="single" w:sz="4" w:space="0" w:color="auto"/>
              <w:right w:val="single" w:sz="4" w:space="0" w:color="000000"/>
            </w:tcBorders>
            <w:shd w:val="clear" w:color="auto" w:fill="A0A0A0"/>
            <w:vAlign w:val="center"/>
          </w:tcPr>
          <w:p w:rsidR="001C6A26" w:rsidRPr="00C531FF" w:rsidRDefault="001C6A26" w:rsidP="00E379B6">
            <w:pPr>
              <w:jc w:val="center"/>
              <w:rPr>
                <w:b/>
                <w:bCs/>
                <w:sz w:val="20"/>
                <w:szCs w:val="20"/>
              </w:rPr>
            </w:pPr>
            <w:r w:rsidRPr="00C531FF">
              <w:rPr>
                <w:b/>
                <w:bCs/>
                <w:sz w:val="20"/>
                <w:szCs w:val="20"/>
              </w:rPr>
              <w:t>sociálne štipendium</w:t>
            </w:r>
          </w:p>
        </w:tc>
        <w:tc>
          <w:tcPr>
            <w:tcW w:w="284" w:type="dxa"/>
            <w:tcBorders>
              <w:top w:val="double" w:sz="6" w:space="0" w:color="auto"/>
              <w:left w:val="nil"/>
              <w:bottom w:val="nil"/>
              <w:right w:val="nil"/>
            </w:tcBorders>
            <w:shd w:val="clear" w:color="auto" w:fill="auto"/>
            <w:vAlign w:val="center"/>
          </w:tcPr>
          <w:p w:rsidR="001C6A26" w:rsidRPr="00C531FF" w:rsidRDefault="001C6A26" w:rsidP="00E379B6">
            <w:pPr>
              <w:jc w:val="center"/>
              <w:rPr>
                <w:sz w:val="20"/>
                <w:szCs w:val="20"/>
              </w:rPr>
            </w:pPr>
          </w:p>
        </w:tc>
        <w:tc>
          <w:tcPr>
            <w:tcW w:w="1842" w:type="dxa"/>
            <w:gridSpan w:val="2"/>
            <w:tcBorders>
              <w:top w:val="double" w:sz="6" w:space="0" w:color="auto"/>
              <w:left w:val="single" w:sz="4" w:space="0" w:color="auto"/>
              <w:bottom w:val="single" w:sz="4" w:space="0" w:color="auto"/>
              <w:right w:val="single" w:sz="4" w:space="0" w:color="000000"/>
            </w:tcBorders>
            <w:shd w:val="clear" w:color="auto" w:fill="A0A0A0"/>
            <w:vAlign w:val="center"/>
          </w:tcPr>
          <w:p w:rsidR="001C6A26" w:rsidRPr="00C531FF" w:rsidRDefault="001C6A26" w:rsidP="00E379B6">
            <w:pPr>
              <w:jc w:val="center"/>
              <w:rPr>
                <w:b/>
                <w:bCs/>
                <w:sz w:val="20"/>
                <w:szCs w:val="20"/>
              </w:rPr>
            </w:pPr>
            <w:r w:rsidRPr="00C531FF">
              <w:rPr>
                <w:b/>
                <w:bCs/>
                <w:sz w:val="20"/>
                <w:szCs w:val="20"/>
                <w:shd w:val="clear" w:color="auto" w:fill="A0A0A0"/>
              </w:rPr>
              <w:t>prospe</w:t>
            </w:r>
            <w:r w:rsidRPr="00C531FF">
              <w:rPr>
                <w:b/>
                <w:bCs/>
                <w:sz w:val="20"/>
                <w:szCs w:val="20"/>
              </w:rPr>
              <w:t>chové štipendium</w:t>
            </w:r>
          </w:p>
        </w:tc>
        <w:tc>
          <w:tcPr>
            <w:tcW w:w="233" w:type="dxa"/>
            <w:tcBorders>
              <w:top w:val="double" w:sz="6" w:space="0" w:color="auto"/>
              <w:left w:val="nil"/>
              <w:bottom w:val="nil"/>
              <w:right w:val="nil"/>
            </w:tcBorders>
            <w:shd w:val="clear" w:color="auto" w:fill="auto"/>
            <w:vAlign w:val="center"/>
          </w:tcPr>
          <w:p w:rsidR="001C6A26" w:rsidRPr="00C531FF" w:rsidRDefault="001C6A26" w:rsidP="00E379B6">
            <w:pPr>
              <w:jc w:val="center"/>
              <w:rPr>
                <w:sz w:val="20"/>
                <w:szCs w:val="20"/>
              </w:rPr>
            </w:pPr>
          </w:p>
        </w:tc>
        <w:tc>
          <w:tcPr>
            <w:tcW w:w="1835" w:type="dxa"/>
            <w:gridSpan w:val="2"/>
            <w:tcBorders>
              <w:top w:val="double" w:sz="6" w:space="0" w:color="auto"/>
              <w:left w:val="single" w:sz="4" w:space="0" w:color="auto"/>
              <w:bottom w:val="single" w:sz="4" w:space="0" w:color="auto"/>
              <w:right w:val="double" w:sz="4" w:space="0" w:color="auto"/>
            </w:tcBorders>
            <w:shd w:val="clear" w:color="auto" w:fill="A0A0A0"/>
            <w:vAlign w:val="center"/>
          </w:tcPr>
          <w:p w:rsidR="001C6A26" w:rsidRPr="00C531FF" w:rsidRDefault="001C6A26" w:rsidP="00E379B6">
            <w:pPr>
              <w:jc w:val="center"/>
              <w:rPr>
                <w:b/>
                <w:bCs/>
                <w:sz w:val="20"/>
                <w:szCs w:val="20"/>
              </w:rPr>
            </w:pPr>
            <w:r w:rsidRPr="00C531FF">
              <w:rPr>
                <w:b/>
                <w:bCs/>
                <w:sz w:val="20"/>
                <w:szCs w:val="20"/>
              </w:rPr>
              <w:t>mimoriadne štipendium</w:t>
            </w:r>
          </w:p>
        </w:tc>
      </w:tr>
      <w:tr w:rsidR="001C6A26" w:rsidRPr="00C531FF" w:rsidTr="00E379B6">
        <w:trPr>
          <w:trHeight w:val="924"/>
        </w:trPr>
        <w:tc>
          <w:tcPr>
            <w:tcW w:w="1179" w:type="dxa"/>
            <w:vMerge/>
            <w:tcBorders>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sz w:val="20"/>
                <w:szCs w:val="20"/>
              </w:rPr>
            </w:pPr>
          </w:p>
        </w:tc>
        <w:tc>
          <w:tcPr>
            <w:tcW w:w="1163" w:type="dxa"/>
            <w:tcBorders>
              <w:top w:val="nil"/>
              <w:left w:val="nil"/>
              <w:bottom w:val="single" w:sz="4" w:space="0" w:color="auto"/>
              <w:right w:val="single" w:sz="4" w:space="0" w:color="auto"/>
            </w:tcBorders>
            <w:shd w:val="clear" w:color="auto" w:fill="auto"/>
            <w:vAlign w:val="center"/>
          </w:tcPr>
          <w:p w:rsidR="001C6A26" w:rsidRPr="00C531FF" w:rsidRDefault="001C6A26" w:rsidP="00E379B6">
            <w:pPr>
              <w:jc w:val="center"/>
              <w:rPr>
                <w:b/>
                <w:bCs/>
                <w:sz w:val="20"/>
                <w:szCs w:val="20"/>
              </w:rPr>
            </w:pPr>
            <w:r w:rsidRPr="00C531FF">
              <w:rPr>
                <w:b/>
                <w:bCs/>
                <w:sz w:val="20"/>
                <w:szCs w:val="20"/>
              </w:rPr>
              <w:t>počet štipendistov (v priemere za mesiac)</w:t>
            </w:r>
          </w:p>
        </w:tc>
        <w:tc>
          <w:tcPr>
            <w:tcW w:w="1180" w:type="dxa"/>
            <w:tcBorders>
              <w:top w:val="nil"/>
              <w:left w:val="nil"/>
              <w:bottom w:val="single" w:sz="4" w:space="0" w:color="auto"/>
              <w:right w:val="single" w:sz="4" w:space="0" w:color="auto"/>
            </w:tcBorders>
            <w:shd w:val="clear" w:color="auto" w:fill="auto"/>
            <w:vAlign w:val="center"/>
          </w:tcPr>
          <w:p w:rsidR="001C6A26" w:rsidRDefault="001C6A26" w:rsidP="00E379B6">
            <w:pPr>
              <w:rPr>
                <w:b/>
                <w:bCs/>
                <w:sz w:val="20"/>
                <w:szCs w:val="20"/>
              </w:rPr>
            </w:pPr>
            <w:r>
              <w:rPr>
                <w:b/>
                <w:bCs/>
                <w:sz w:val="20"/>
                <w:szCs w:val="20"/>
              </w:rPr>
              <w:t>o</w:t>
            </w:r>
            <w:r w:rsidRPr="00C531FF">
              <w:rPr>
                <w:b/>
                <w:bCs/>
                <w:sz w:val="20"/>
                <w:szCs w:val="20"/>
              </w:rPr>
              <w:t>bjem</w:t>
            </w:r>
          </w:p>
          <w:p w:rsidR="001C6A26" w:rsidRPr="00C531FF" w:rsidRDefault="001C6A26" w:rsidP="00E379B6">
            <w:pPr>
              <w:rPr>
                <w:b/>
                <w:bCs/>
                <w:sz w:val="20"/>
                <w:szCs w:val="20"/>
              </w:rPr>
            </w:pPr>
            <w:r w:rsidRPr="00C531FF">
              <w:rPr>
                <w:b/>
                <w:bCs/>
                <w:sz w:val="20"/>
                <w:szCs w:val="20"/>
              </w:rPr>
              <w:t>(v €</w:t>
            </w:r>
            <w:r>
              <w:rPr>
                <w:b/>
                <w:bCs/>
                <w:sz w:val="20"/>
                <w:szCs w:val="20"/>
              </w:rPr>
              <w:t xml:space="preserve"> za rok</w:t>
            </w:r>
            <w:r w:rsidRPr="00C531FF">
              <w:rPr>
                <w:b/>
                <w:bCs/>
                <w:sz w:val="20"/>
                <w:szCs w:val="20"/>
              </w:rPr>
              <w:t>)</w:t>
            </w:r>
          </w:p>
        </w:tc>
        <w:tc>
          <w:tcPr>
            <w:tcW w:w="284" w:type="dxa"/>
            <w:tcBorders>
              <w:top w:val="nil"/>
              <w:left w:val="nil"/>
              <w:bottom w:val="nil"/>
              <w:right w:val="nil"/>
            </w:tcBorders>
            <w:shd w:val="clear" w:color="auto" w:fill="auto"/>
            <w:vAlign w:val="center"/>
          </w:tcPr>
          <w:p w:rsidR="001C6A26" w:rsidRPr="00C531FF" w:rsidRDefault="001C6A26" w:rsidP="00E379B6">
            <w:pPr>
              <w:rPr>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1C6A26" w:rsidRPr="00C531FF" w:rsidRDefault="001C6A26" w:rsidP="00E379B6">
            <w:pPr>
              <w:rPr>
                <w:b/>
                <w:bCs/>
                <w:sz w:val="20"/>
                <w:szCs w:val="20"/>
              </w:rPr>
            </w:pPr>
            <w:r w:rsidRPr="00C531FF">
              <w:rPr>
                <w:b/>
                <w:bCs/>
                <w:sz w:val="20"/>
                <w:szCs w:val="20"/>
              </w:rPr>
              <w:t>počet št.</w:t>
            </w:r>
          </w:p>
        </w:tc>
        <w:tc>
          <w:tcPr>
            <w:tcW w:w="992" w:type="dxa"/>
            <w:tcBorders>
              <w:top w:val="nil"/>
              <w:left w:val="nil"/>
              <w:bottom w:val="single" w:sz="4" w:space="0" w:color="auto"/>
              <w:right w:val="single" w:sz="4" w:space="0" w:color="auto"/>
            </w:tcBorders>
            <w:shd w:val="clear" w:color="auto" w:fill="auto"/>
            <w:vAlign w:val="center"/>
          </w:tcPr>
          <w:p w:rsidR="001C6A26" w:rsidRPr="00C531FF" w:rsidRDefault="001C6A26" w:rsidP="00E379B6">
            <w:pPr>
              <w:jc w:val="center"/>
              <w:rPr>
                <w:b/>
                <w:bCs/>
                <w:sz w:val="20"/>
                <w:szCs w:val="20"/>
              </w:rPr>
            </w:pPr>
            <w:r w:rsidRPr="00C531FF">
              <w:rPr>
                <w:b/>
                <w:bCs/>
                <w:sz w:val="20"/>
                <w:szCs w:val="20"/>
              </w:rPr>
              <w:t xml:space="preserve">objem </w:t>
            </w:r>
            <w:r w:rsidRPr="00C531FF">
              <w:rPr>
                <w:b/>
                <w:bCs/>
                <w:sz w:val="20"/>
                <w:szCs w:val="20"/>
              </w:rPr>
              <w:br/>
              <w:t>(v €)</w:t>
            </w:r>
          </w:p>
        </w:tc>
        <w:tc>
          <w:tcPr>
            <w:tcW w:w="233" w:type="dxa"/>
            <w:tcBorders>
              <w:top w:val="nil"/>
              <w:left w:val="nil"/>
              <w:bottom w:val="nil"/>
              <w:right w:val="nil"/>
            </w:tcBorders>
            <w:shd w:val="clear" w:color="auto" w:fill="auto"/>
            <w:vAlign w:val="center"/>
          </w:tcPr>
          <w:p w:rsidR="001C6A26" w:rsidRPr="00C531FF" w:rsidRDefault="001C6A26" w:rsidP="00E379B6">
            <w:pPr>
              <w:rPr>
                <w:sz w:val="20"/>
                <w:szCs w:val="20"/>
              </w:rPr>
            </w:pPr>
          </w:p>
        </w:tc>
        <w:tc>
          <w:tcPr>
            <w:tcW w:w="901" w:type="dxa"/>
            <w:tcBorders>
              <w:top w:val="nil"/>
              <w:left w:val="single" w:sz="4" w:space="0" w:color="auto"/>
              <w:bottom w:val="single" w:sz="4" w:space="0" w:color="auto"/>
              <w:right w:val="single" w:sz="4" w:space="0" w:color="auto"/>
            </w:tcBorders>
            <w:shd w:val="clear" w:color="auto" w:fill="auto"/>
            <w:vAlign w:val="center"/>
          </w:tcPr>
          <w:p w:rsidR="001C6A26" w:rsidRPr="00C531FF" w:rsidRDefault="001C6A26" w:rsidP="00E379B6">
            <w:pPr>
              <w:rPr>
                <w:b/>
                <w:bCs/>
                <w:sz w:val="20"/>
                <w:szCs w:val="20"/>
              </w:rPr>
            </w:pPr>
            <w:r w:rsidRPr="00C531FF">
              <w:rPr>
                <w:b/>
                <w:bCs/>
                <w:sz w:val="20"/>
                <w:szCs w:val="20"/>
              </w:rPr>
              <w:t>počet št.</w:t>
            </w:r>
          </w:p>
        </w:tc>
        <w:tc>
          <w:tcPr>
            <w:tcW w:w="934" w:type="dxa"/>
            <w:tcBorders>
              <w:top w:val="nil"/>
              <w:left w:val="nil"/>
              <w:bottom w:val="single" w:sz="4" w:space="0" w:color="auto"/>
              <w:right w:val="double" w:sz="4" w:space="0" w:color="auto"/>
            </w:tcBorders>
            <w:shd w:val="clear" w:color="auto" w:fill="auto"/>
            <w:vAlign w:val="center"/>
          </w:tcPr>
          <w:p w:rsidR="001C6A26" w:rsidRPr="00C531FF" w:rsidRDefault="001C6A26" w:rsidP="00E379B6">
            <w:pPr>
              <w:jc w:val="center"/>
              <w:rPr>
                <w:b/>
                <w:bCs/>
                <w:sz w:val="20"/>
                <w:szCs w:val="20"/>
              </w:rPr>
            </w:pPr>
            <w:r w:rsidRPr="00C531FF">
              <w:rPr>
                <w:b/>
                <w:bCs/>
                <w:sz w:val="20"/>
                <w:szCs w:val="20"/>
              </w:rPr>
              <w:t>objem</w:t>
            </w:r>
            <w:r w:rsidRPr="00C531FF">
              <w:rPr>
                <w:b/>
                <w:bCs/>
                <w:sz w:val="20"/>
                <w:szCs w:val="20"/>
              </w:rPr>
              <w:br/>
              <w:t xml:space="preserve"> (v €)</w:t>
            </w:r>
          </w:p>
        </w:tc>
      </w:tr>
      <w:tr w:rsidR="001C6A26" w:rsidRPr="00C531FF" w:rsidTr="00E379B6">
        <w:trPr>
          <w:trHeight w:val="240"/>
        </w:trPr>
        <w:tc>
          <w:tcPr>
            <w:tcW w:w="1179" w:type="dxa"/>
            <w:tcBorders>
              <w:top w:val="nil"/>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b/>
                <w:sz w:val="20"/>
                <w:szCs w:val="20"/>
              </w:rPr>
            </w:pPr>
            <w:r w:rsidRPr="00C531FF">
              <w:rPr>
                <w:b/>
                <w:sz w:val="20"/>
                <w:szCs w:val="20"/>
              </w:rPr>
              <w:t>FF</w:t>
            </w:r>
          </w:p>
        </w:tc>
        <w:tc>
          <w:tcPr>
            <w:tcW w:w="1163"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345,2</w:t>
            </w:r>
          </w:p>
        </w:tc>
        <w:tc>
          <w:tcPr>
            <w:tcW w:w="1180"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832145</w:t>
            </w:r>
          </w:p>
        </w:tc>
        <w:tc>
          <w:tcPr>
            <w:tcW w:w="284" w:type="dxa"/>
            <w:tcBorders>
              <w:top w:val="nil"/>
              <w:left w:val="nil"/>
              <w:bottom w:val="nil"/>
              <w:right w:val="nil"/>
            </w:tcBorders>
            <w:shd w:val="clear" w:color="auto" w:fill="auto"/>
            <w:vAlign w:val="bottom"/>
          </w:tcPr>
          <w:p w:rsidR="001C6A26" w:rsidRPr="00C531FF" w:rsidRDefault="001C6A26" w:rsidP="00E379B6">
            <w:pPr>
              <w:rPr>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217</w:t>
            </w:r>
          </w:p>
        </w:tc>
        <w:tc>
          <w:tcPr>
            <w:tcW w:w="992" w:type="dxa"/>
            <w:tcBorders>
              <w:top w:val="nil"/>
              <w:left w:val="nil"/>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93470</w:t>
            </w:r>
          </w:p>
        </w:tc>
        <w:tc>
          <w:tcPr>
            <w:tcW w:w="233" w:type="dxa"/>
            <w:tcBorders>
              <w:top w:val="nil"/>
              <w:left w:val="nil"/>
              <w:bottom w:val="nil"/>
              <w:right w:val="nil"/>
            </w:tcBorders>
            <w:shd w:val="clear" w:color="auto" w:fill="auto"/>
            <w:vAlign w:val="bottom"/>
          </w:tcPr>
          <w:p w:rsidR="001C6A26" w:rsidRPr="00C531FF" w:rsidRDefault="001C6A26" w:rsidP="00E379B6">
            <w:pPr>
              <w:rPr>
                <w:sz w:val="20"/>
                <w:szCs w:val="20"/>
              </w:rPr>
            </w:pPr>
          </w:p>
        </w:tc>
        <w:tc>
          <w:tcPr>
            <w:tcW w:w="901" w:type="dxa"/>
            <w:tcBorders>
              <w:top w:val="nil"/>
              <w:left w:val="single" w:sz="8" w:space="0" w:color="auto"/>
              <w:bottom w:val="single" w:sz="4" w:space="0" w:color="auto"/>
              <w:right w:val="sing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29</w:t>
            </w:r>
          </w:p>
        </w:tc>
        <w:tc>
          <w:tcPr>
            <w:tcW w:w="934" w:type="dxa"/>
            <w:tcBorders>
              <w:top w:val="nil"/>
              <w:left w:val="nil"/>
              <w:bottom w:val="single" w:sz="4" w:space="0" w:color="auto"/>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8130</w:t>
            </w:r>
          </w:p>
        </w:tc>
      </w:tr>
      <w:tr w:rsidR="001C6A26" w:rsidRPr="00C531FF" w:rsidTr="00E379B6">
        <w:trPr>
          <w:trHeight w:val="254"/>
        </w:trPr>
        <w:tc>
          <w:tcPr>
            <w:tcW w:w="1179" w:type="dxa"/>
            <w:tcBorders>
              <w:top w:val="nil"/>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b/>
                <w:sz w:val="20"/>
                <w:szCs w:val="20"/>
              </w:rPr>
            </w:pPr>
            <w:r w:rsidRPr="00C531FF">
              <w:rPr>
                <w:b/>
                <w:sz w:val="20"/>
                <w:szCs w:val="20"/>
              </w:rPr>
              <w:t>GTF</w:t>
            </w:r>
          </w:p>
        </w:tc>
        <w:tc>
          <w:tcPr>
            <w:tcW w:w="1163"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111,8</w:t>
            </w:r>
          </w:p>
        </w:tc>
        <w:tc>
          <w:tcPr>
            <w:tcW w:w="1180"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194810</w:t>
            </w:r>
          </w:p>
        </w:tc>
        <w:tc>
          <w:tcPr>
            <w:tcW w:w="284"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nil"/>
              <w:left w:val="single" w:sz="4" w:space="0" w:color="auto"/>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84</w:t>
            </w:r>
          </w:p>
        </w:tc>
        <w:tc>
          <w:tcPr>
            <w:tcW w:w="992" w:type="dxa"/>
            <w:tcBorders>
              <w:top w:val="nil"/>
              <w:left w:val="nil"/>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19128</w:t>
            </w:r>
          </w:p>
        </w:tc>
        <w:tc>
          <w:tcPr>
            <w:tcW w:w="233"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nil"/>
              <w:left w:val="single" w:sz="8" w:space="0" w:color="auto"/>
              <w:bottom w:val="single" w:sz="4" w:space="0" w:color="auto"/>
              <w:right w:val="sing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20</w:t>
            </w:r>
          </w:p>
        </w:tc>
        <w:tc>
          <w:tcPr>
            <w:tcW w:w="934" w:type="dxa"/>
            <w:tcBorders>
              <w:top w:val="nil"/>
              <w:left w:val="nil"/>
              <w:bottom w:val="single" w:sz="4" w:space="0" w:color="auto"/>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5140</w:t>
            </w:r>
          </w:p>
        </w:tc>
      </w:tr>
      <w:tr w:rsidR="001C6A26" w:rsidRPr="00C531FF" w:rsidTr="00E379B6">
        <w:trPr>
          <w:trHeight w:val="240"/>
        </w:trPr>
        <w:tc>
          <w:tcPr>
            <w:tcW w:w="1179" w:type="dxa"/>
            <w:tcBorders>
              <w:top w:val="nil"/>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b/>
                <w:sz w:val="20"/>
                <w:szCs w:val="20"/>
              </w:rPr>
            </w:pPr>
            <w:r w:rsidRPr="00C531FF">
              <w:rPr>
                <w:b/>
                <w:sz w:val="20"/>
                <w:szCs w:val="20"/>
              </w:rPr>
              <w:t>FHPV</w:t>
            </w:r>
          </w:p>
        </w:tc>
        <w:tc>
          <w:tcPr>
            <w:tcW w:w="1163"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326</w:t>
            </w:r>
          </w:p>
        </w:tc>
        <w:tc>
          <w:tcPr>
            <w:tcW w:w="1180"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650660</w:t>
            </w:r>
          </w:p>
        </w:tc>
        <w:tc>
          <w:tcPr>
            <w:tcW w:w="284"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nil"/>
              <w:left w:val="single" w:sz="4" w:space="0" w:color="auto"/>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292</w:t>
            </w:r>
          </w:p>
        </w:tc>
        <w:tc>
          <w:tcPr>
            <w:tcW w:w="992" w:type="dxa"/>
            <w:tcBorders>
              <w:top w:val="nil"/>
              <w:left w:val="nil"/>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65090</w:t>
            </w:r>
          </w:p>
        </w:tc>
        <w:tc>
          <w:tcPr>
            <w:tcW w:w="233"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nil"/>
              <w:left w:val="single" w:sz="8" w:space="0" w:color="auto"/>
              <w:bottom w:val="single" w:sz="4" w:space="0" w:color="auto"/>
              <w:right w:val="sing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33</w:t>
            </w:r>
          </w:p>
        </w:tc>
        <w:tc>
          <w:tcPr>
            <w:tcW w:w="934" w:type="dxa"/>
            <w:tcBorders>
              <w:top w:val="nil"/>
              <w:left w:val="nil"/>
              <w:bottom w:val="single" w:sz="4" w:space="0" w:color="auto"/>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7410</w:t>
            </w:r>
          </w:p>
        </w:tc>
      </w:tr>
      <w:tr w:rsidR="001C6A26" w:rsidRPr="00C531FF" w:rsidTr="00E379B6">
        <w:trPr>
          <w:trHeight w:val="254"/>
        </w:trPr>
        <w:tc>
          <w:tcPr>
            <w:tcW w:w="1179" w:type="dxa"/>
            <w:tcBorders>
              <w:top w:val="nil"/>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b/>
                <w:sz w:val="20"/>
                <w:szCs w:val="20"/>
              </w:rPr>
            </w:pPr>
            <w:r w:rsidRPr="00C531FF">
              <w:rPr>
                <w:b/>
                <w:sz w:val="20"/>
                <w:szCs w:val="20"/>
              </w:rPr>
              <w:t>FM</w:t>
            </w:r>
          </w:p>
        </w:tc>
        <w:tc>
          <w:tcPr>
            <w:tcW w:w="1163"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217</w:t>
            </w:r>
          </w:p>
        </w:tc>
        <w:tc>
          <w:tcPr>
            <w:tcW w:w="1180"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508352</w:t>
            </w:r>
          </w:p>
        </w:tc>
        <w:tc>
          <w:tcPr>
            <w:tcW w:w="284"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nil"/>
              <w:left w:val="single" w:sz="4" w:space="0" w:color="auto"/>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293</w:t>
            </w:r>
          </w:p>
        </w:tc>
        <w:tc>
          <w:tcPr>
            <w:tcW w:w="992" w:type="dxa"/>
            <w:tcBorders>
              <w:top w:val="nil"/>
              <w:left w:val="nil"/>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50358</w:t>
            </w:r>
          </w:p>
        </w:tc>
        <w:tc>
          <w:tcPr>
            <w:tcW w:w="233" w:type="dxa"/>
            <w:tcBorders>
              <w:top w:val="nil"/>
              <w:left w:val="nil"/>
              <w:bottom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nil"/>
              <w:left w:val="single" w:sz="8" w:space="0" w:color="auto"/>
              <w:bottom w:val="single" w:sz="4" w:space="0" w:color="auto"/>
              <w:right w:val="sing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10</w:t>
            </w:r>
          </w:p>
        </w:tc>
        <w:tc>
          <w:tcPr>
            <w:tcW w:w="934" w:type="dxa"/>
            <w:tcBorders>
              <w:top w:val="nil"/>
              <w:left w:val="nil"/>
              <w:bottom w:val="single" w:sz="4" w:space="0" w:color="auto"/>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2650</w:t>
            </w:r>
          </w:p>
        </w:tc>
      </w:tr>
      <w:tr w:rsidR="001C6A26" w:rsidRPr="00C531FF" w:rsidTr="00E379B6">
        <w:trPr>
          <w:trHeight w:val="240"/>
        </w:trPr>
        <w:tc>
          <w:tcPr>
            <w:tcW w:w="1179" w:type="dxa"/>
            <w:tcBorders>
              <w:top w:val="nil"/>
              <w:left w:val="double" w:sz="6" w:space="0" w:color="auto"/>
              <w:bottom w:val="single" w:sz="4" w:space="0" w:color="auto"/>
              <w:right w:val="single" w:sz="4" w:space="0" w:color="auto"/>
            </w:tcBorders>
            <w:shd w:val="clear" w:color="auto" w:fill="auto"/>
            <w:vAlign w:val="bottom"/>
          </w:tcPr>
          <w:p w:rsidR="001C6A26" w:rsidRPr="00C531FF" w:rsidRDefault="001C6A26" w:rsidP="00E379B6">
            <w:pPr>
              <w:rPr>
                <w:b/>
                <w:sz w:val="20"/>
                <w:szCs w:val="20"/>
              </w:rPr>
            </w:pPr>
            <w:r w:rsidRPr="00C531FF">
              <w:rPr>
                <w:b/>
                <w:sz w:val="20"/>
                <w:szCs w:val="20"/>
              </w:rPr>
              <w:t>PF</w:t>
            </w:r>
          </w:p>
        </w:tc>
        <w:tc>
          <w:tcPr>
            <w:tcW w:w="1163"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137</w:t>
            </w:r>
          </w:p>
        </w:tc>
        <w:tc>
          <w:tcPr>
            <w:tcW w:w="1180" w:type="dxa"/>
            <w:tcBorders>
              <w:top w:val="nil"/>
              <w:left w:val="nil"/>
              <w:bottom w:val="single" w:sz="4" w:space="0" w:color="auto"/>
              <w:right w:val="single" w:sz="4" w:space="0" w:color="auto"/>
            </w:tcBorders>
            <w:shd w:val="clear" w:color="auto" w:fill="auto"/>
            <w:vAlign w:val="bottom"/>
          </w:tcPr>
          <w:p w:rsidR="001C6A26" w:rsidRPr="00C531FF" w:rsidRDefault="001C6A26" w:rsidP="00E379B6">
            <w:pPr>
              <w:jc w:val="right"/>
              <w:rPr>
                <w:sz w:val="20"/>
                <w:szCs w:val="20"/>
              </w:rPr>
            </w:pPr>
            <w:r>
              <w:rPr>
                <w:sz w:val="20"/>
                <w:szCs w:val="20"/>
              </w:rPr>
              <w:t>342675</w:t>
            </w:r>
          </w:p>
        </w:tc>
        <w:tc>
          <w:tcPr>
            <w:tcW w:w="284" w:type="dxa"/>
            <w:tcBorders>
              <w:top w:val="nil"/>
              <w:left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nil"/>
              <w:left w:val="single" w:sz="4" w:space="0" w:color="auto"/>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138</w:t>
            </w:r>
          </w:p>
        </w:tc>
        <w:tc>
          <w:tcPr>
            <w:tcW w:w="992" w:type="dxa"/>
            <w:tcBorders>
              <w:top w:val="nil"/>
              <w:left w:val="nil"/>
              <w:bottom w:val="single" w:sz="4" w:space="0" w:color="auto"/>
              <w:right w:val="sing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31520</w:t>
            </w:r>
          </w:p>
        </w:tc>
        <w:tc>
          <w:tcPr>
            <w:tcW w:w="233" w:type="dxa"/>
            <w:tcBorders>
              <w:top w:val="nil"/>
              <w:left w:val="nil"/>
              <w:right w:val="nil"/>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nil"/>
              <w:left w:val="single" w:sz="8" w:space="0" w:color="auto"/>
              <w:bottom w:val="single" w:sz="4" w:space="0" w:color="auto"/>
              <w:right w:val="sing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43</w:t>
            </w:r>
          </w:p>
        </w:tc>
        <w:tc>
          <w:tcPr>
            <w:tcW w:w="934" w:type="dxa"/>
            <w:tcBorders>
              <w:top w:val="nil"/>
              <w:left w:val="nil"/>
              <w:bottom w:val="single" w:sz="4" w:space="0" w:color="auto"/>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10040</w:t>
            </w:r>
          </w:p>
        </w:tc>
      </w:tr>
      <w:tr w:rsidR="001C6A26" w:rsidRPr="00C531FF" w:rsidTr="00E379B6">
        <w:trPr>
          <w:trHeight w:val="240"/>
        </w:trPr>
        <w:tc>
          <w:tcPr>
            <w:tcW w:w="1179" w:type="dxa"/>
            <w:tcBorders>
              <w:top w:val="nil"/>
              <w:left w:val="double" w:sz="6" w:space="0" w:color="auto"/>
              <w:bottom w:val="single" w:sz="4" w:space="0" w:color="000000"/>
              <w:right w:val="single" w:sz="4" w:space="0" w:color="000000"/>
            </w:tcBorders>
            <w:shd w:val="clear" w:color="auto" w:fill="auto"/>
            <w:vAlign w:val="bottom"/>
          </w:tcPr>
          <w:p w:rsidR="001C6A26" w:rsidRPr="00C531FF" w:rsidRDefault="001C6A26" w:rsidP="00E379B6">
            <w:pPr>
              <w:rPr>
                <w:b/>
                <w:sz w:val="20"/>
                <w:szCs w:val="20"/>
              </w:rPr>
            </w:pPr>
            <w:r w:rsidRPr="00C531FF">
              <w:rPr>
                <w:b/>
                <w:sz w:val="20"/>
                <w:szCs w:val="20"/>
              </w:rPr>
              <w:t>PBF</w:t>
            </w:r>
          </w:p>
        </w:tc>
        <w:tc>
          <w:tcPr>
            <w:tcW w:w="1163" w:type="dxa"/>
            <w:tcBorders>
              <w:top w:val="nil"/>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rPr>
                <w:sz w:val="20"/>
                <w:szCs w:val="20"/>
              </w:rPr>
            </w:pPr>
            <w:r>
              <w:rPr>
                <w:sz w:val="20"/>
                <w:szCs w:val="20"/>
              </w:rPr>
              <w:t>82,5</w:t>
            </w:r>
          </w:p>
        </w:tc>
        <w:tc>
          <w:tcPr>
            <w:tcW w:w="1180" w:type="dxa"/>
            <w:tcBorders>
              <w:top w:val="nil"/>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rPr>
                <w:sz w:val="20"/>
                <w:szCs w:val="20"/>
              </w:rPr>
            </w:pPr>
            <w:r>
              <w:rPr>
                <w:sz w:val="20"/>
                <w:szCs w:val="20"/>
              </w:rPr>
              <w:t>188280</w:t>
            </w:r>
          </w:p>
        </w:tc>
        <w:tc>
          <w:tcPr>
            <w:tcW w:w="284" w:type="dxa"/>
            <w:tcBorders>
              <w:top w:val="nil"/>
              <w:left w:val="single" w:sz="4" w:space="0" w:color="000000"/>
              <w:right w:val="single" w:sz="4" w:space="0" w:color="000000"/>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52</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10640</w:t>
            </w:r>
          </w:p>
        </w:tc>
        <w:tc>
          <w:tcPr>
            <w:tcW w:w="233" w:type="dxa"/>
            <w:tcBorders>
              <w:top w:val="nil"/>
              <w:left w:val="single" w:sz="4" w:space="0" w:color="000000"/>
              <w:right w:val="single" w:sz="4" w:space="0" w:color="000000"/>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nil"/>
              <w:left w:val="single" w:sz="4" w:space="0" w:color="000000"/>
              <w:bottom w:val="single" w:sz="4" w:space="0" w:color="000000"/>
              <w:right w:val="single" w:sz="4" w:space="0" w:color="000000"/>
            </w:tcBorders>
            <w:shd w:val="clear" w:color="auto" w:fill="auto"/>
            <w:noWrap/>
            <w:vAlign w:val="bottom"/>
          </w:tcPr>
          <w:p w:rsidR="001C6A26" w:rsidRPr="00F97B6D" w:rsidRDefault="001C6A26" w:rsidP="00E379B6">
            <w:pPr>
              <w:jc w:val="right"/>
              <w:rPr>
                <w:sz w:val="20"/>
                <w:szCs w:val="20"/>
              </w:rPr>
            </w:pPr>
            <w:r w:rsidRPr="00F97B6D">
              <w:rPr>
                <w:sz w:val="20"/>
                <w:szCs w:val="20"/>
              </w:rPr>
              <w:t>8</w:t>
            </w:r>
          </w:p>
        </w:tc>
        <w:tc>
          <w:tcPr>
            <w:tcW w:w="934" w:type="dxa"/>
            <w:tcBorders>
              <w:top w:val="nil"/>
              <w:left w:val="single" w:sz="4" w:space="0" w:color="000000"/>
              <w:bottom w:val="single" w:sz="4" w:space="0" w:color="000000"/>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1440</w:t>
            </w:r>
          </w:p>
        </w:tc>
      </w:tr>
      <w:tr w:rsidR="001C6A26" w:rsidRPr="00C531FF" w:rsidTr="00E379B6">
        <w:trPr>
          <w:trHeight w:val="240"/>
        </w:trPr>
        <w:tc>
          <w:tcPr>
            <w:tcW w:w="1179" w:type="dxa"/>
            <w:tcBorders>
              <w:top w:val="single" w:sz="4" w:space="0" w:color="000000"/>
              <w:left w:val="double" w:sz="6" w:space="0" w:color="auto"/>
              <w:bottom w:val="single" w:sz="4" w:space="0" w:color="000000"/>
              <w:right w:val="single" w:sz="4" w:space="0" w:color="000000"/>
            </w:tcBorders>
            <w:shd w:val="clear" w:color="auto" w:fill="auto"/>
            <w:vAlign w:val="bottom"/>
          </w:tcPr>
          <w:p w:rsidR="001C6A26" w:rsidRPr="00C531FF" w:rsidRDefault="001C6A26" w:rsidP="00E379B6">
            <w:pPr>
              <w:rPr>
                <w:b/>
                <w:sz w:val="20"/>
                <w:szCs w:val="20"/>
              </w:rPr>
            </w:pPr>
            <w:r w:rsidRPr="00C531FF">
              <w:rPr>
                <w:b/>
                <w:sz w:val="20"/>
                <w:szCs w:val="20"/>
              </w:rPr>
              <w:t>FŠ</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rPr>
                <w:sz w:val="20"/>
                <w:szCs w:val="20"/>
              </w:rPr>
            </w:pPr>
            <w:r>
              <w:rPr>
                <w:sz w:val="20"/>
                <w:szCs w:val="20"/>
              </w:rPr>
              <w:t>38</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rPr>
                <w:sz w:val="20"/>
                <w:szCs w:val="20"/>
              </w:rPr>
            </w:pPr>
            <w:r>
              <w:rPr>
                <w:sz w:val="20"/>
                <w:szCs w:val="20"/>
              </w:rPr>
              <w:t>88635</w:t>
            </w:r>
          </w:p>
        </w:tc>
        <w:tc>
          <w:tcPr>
            <w:tcW w:w="284" w:type="dxa"/>
            <w:tcBorders>
              <w:left w:val="single" w:sz="4" w:space="0" w:color="000000"/>
              <w:right w:val="single" w:sz="4" w:space="0" w:color="000000"/>
            </w:tcBorders>
            <w:shd w:val="clear" w:color="auto" w:fill="auto"/>
            <w:vAlign w:val="bottom"/>
          </w:tcPr>
          <w:p w:rsidR="001C6A26" w:rsidRPr="00C531FF" w:rsidRDefault="001C6A26" w:rsidP="00E379B6">
            <w:pPr>
              <w:rPr>
                <w:sz w:val="20"/>
                <w:szCs w:val="20"/>
              </w:rPr>
            </w:pPr>
            <w:r w:rsidRPr="00C531FF">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6970</w:t>
            </w:r>
          </w:p>
        </w:tc>
        <w:tc>
          <w:tcPr>
            <w:tcW w:w="233" w:type="dxa"/>
            <w:tcBorders>
              <w:left w:val="single" w:sz="4" w:space="0" w:color="000000"/>
              <w:right w:val="single" w:sz="4" w:space="0" w:color="000000"/>
            </w:tcBorders>
            <w:shd w:val="clear" w:color="auto" w:fill="auto"/>
            <w:vAlign w:val="bottom"/>
          </w:tcPr>
          <w:p w:rsidR="001C6A26" w:rsidRPr="00C531FF" w:rsidRDefault="001C6A26" w:rsidP="00E379B6">
            <w:pPr>
              <w:rPr>
                <w:sz w:val="20"/>
                <w:szCs w:val="20"/>
              </w:rPr>
            </w:pPr>
            <w:r w:rsidRPr="00C531FF">
              <w:rPr>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6A26" w:rsidRPr="00F97B6D" w:rsidRDefault="001C6A26" w:rsidP="00E379B6">
            <w:pPr>
              <w:jc w:val="right"/>
              <w:rPr>
                <w:sz w:val="20"/>
                <w:szCs w:val="20"/>
              </w:rPr>
            </w:pPr>
            <w:r w:rsidRPr="00F97B6D">
              <w:rPr>
                <w:sz w:val="20"/>
                <w:szCs w:val="20"/>
              </w:rPr>
              <w:t>16</w:t>
            </w:r>
          </w:p>
        </w:tc>
        <w:tc>
          <w:tcPr>
            <w:tcW w:w="934"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3880</w:t>
            </w:r>
          </w:p>
        </w:tc>
      </w:tr>
      <w:tr w:rsidR="001C6A26" w:rsidRPr="00C531FF" w:rsidTr="00E379B6">
        <w:trPr>
          <w:trHeight w:val="240"/>
        </w:trPr>
        <w:tc>
          <w:tcPr>
            <w:tcW w:w="1179" w:type="dxa"/>
            <w:tcBorders>
              <w:top w:val="single" w:sz="4" w:space="0" w:color="000000"/>
              <w:left w:val="double" w:sz="6" w:space="0" w:color="auto"/>
              <w:bottom w:val="single" w:sz="4" w:space="0" w:color="000000"/>
              <w:right w:val="single" w:sz="4" w:space="0" w:color="000000"/>
            </w:tcBorders>
            <w:shd w:val="clear" w:color="auto" w:fill="auto"/>
            <w:vAlign w:val="bottom"/>
          </w:tcPr>
          <w:p w:rsidR="001C6A26" w:rsidRPr="00C531FF" w:rsidRDefault="001C6A26" w:rsidP="00E379B6">
            <w:pPr>
              <w:rPr>
                <w:b/>
              </w:rPr>
            </w:pPr>
            <w:r w:rsidRPr="00C531FF">
              <w:rPr>
                <w:b/>
              </w:rPr>
              <w:t>FZO</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pPr>
            <w:r>
              <w:t>86,1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C531FF" w:rsidRDefault="001C6A26" w:rsidP="00E379B6">
            <w:pPr>
              <w:jc w:val="right"/>
            </w:pPr>
            <w:r>
              <w:t>158745</w:t>
            </w:r>
          </w:p>
        </w:tc>
        <w:tc>
          <w:tcPr>
            <w:tcW w:w="284" w:type="dxa"/>
            <w:tcBorders>
              <w:left w:val="single" w:sz="4" w:space="0" w:color="000000"/>
              <w:right w:val="single" w:sz="4" w:space="0" w:color="000000"/>
            </w:tcBorders>
            <w:shd w:val="clear" w:color="auto" w:fill="auto"/>
            <w:vAlign w:val="bottom"/>
          </w:tcPr>
          <w:p w:rsidR="001C6A26" w:rsidRPr="00C531FF" w:rsidRDefault="001C6A26" w:rsidP="00E379B6">
            <w:r w:rsidRPr="00C531FF">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23445</w:t>
            </w:r>
          </w:p>
        </w:tc>
        <w:tc>
          <w:tcPr>
            <w:tcW w:w="233" w:type="dxa"/>
            <w:tcBorders>
              <w:left w:val="single" w:sz="4" w:space="0" w:color="000000"/>
              <w:right w:val="single" w:sz="4" w:space="0" w:color="000000"/>
            </w:tcBorders>
            <w:shd w:val="clear" w:color="auto" w:fill="auto"/>
            <w:vAlign w:val="bottom"/>
          </w:tcPr>
          <w:p w:rsidR="001C6A26" w:rsidRPr="00C531FF" w:rsidRDefault="001C6A26" w:rsidP="00E379B6">
            <w:r w:rsidRPr="00C531FF">
              <w:t> </w:t>
            </w:r>
          </w:p>
        </w:tc>
        <w:tc>
          <w:tcPr>
            <w:tcW w:w="9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6A26" w:rsidRPr="00F97B6D" w:rsidRDefault="001C6A26" w:rsidP="00E379B6">
            <w:pPr>
              <w:jc w:val="right"/>
              <w:rPr>
                <w:sz w:val="20"/>
                <w:szCs w:val="20"/>
              </w:rPr>
            </w:pPr>
            <w:r w:rsidRPr="00F97B6D">
              <w:rPr>
                <w:sz w:val="20"/>
                <w:szCs w:val="20"/>
              </w:rPr>
              <w:t>8</w:t>
            </w:r>
          </w:p>
        </w:tc>
        <w:tc>
          <w:tcPr>
            <w:tcW w:w="934"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1C6A26" w:rsidRPr="00F97B6D" w:rsidRDefault="001C6A26" w:rsidP="00E379B6">
            <w:pPr>
              <w:jc w:val="right"/>
              <w:rPr>
                <w:sz w:val="20"/>
                <w:szCs w:val="20"/>
              </w:rPr>
            </w:pPr>
            <w:r w:rsidRPr="00F97B6D">
              <w:rPr>
                <w:sz w:val="20"/>
                <w:szCs w:val="20"/>
              </w:rPr>
              <w:t>2490</w:t>
            </w:r>
          </w:p>
        </w:tc>
      </w:tr>
      <w:tr w:rsidR="001C6A26" w:rsidRPr="00C531FF" w:rsidTr="00E379B6">
        <w:trPr>
          <w:trHeight w:val="240"/>
        </w:trPr>
        <w:tc>
          <w:tcPr>
            <w:tcW w:w="1179" w:type="dxa"/>
            <w:tcBorders>
              <w:top w:val="single" w:sz="4" w:space="0" w:color="000000"/>
              <w:left w:val="double" w:sz="6" w:space="0" w:color="auto"/>
              <w:bottom w:val="nil"/>
              <w:right w:val="single" w:sz="4" w:space="0" w:color="000000"/>
            </w:tcBorders>
            <w:shd w:val="clear" w:color="auto" w:fill="auto"/>
            <w:vAlign w:val="bottom"/>
          </w:tcPr>
          <w:p w:rsidR="001C6A26" w:rsidRPr="00C531FF" w:rsidRDefault="001C6A26" w:rsidP="00E379B6">
            <w:pPr>
              <w:rPr>
                <w:b/>
              </w:rPr>
            </w:pPr>
            <w:r w:rsidRPr="00C531FF">
              <w:rPr>
                <w:b/>
              </w:rPr>
              <w:t>PU</w:t>
            </w:r>
          </w:p>
        </w:tc>
        <w:tc>
          <w:tcPr>
            <w:tcW w:w="1163" w:type="dxa"/>
            <w:tcBorders>
              <w:top w:val="single" w:sz="4" w:space="0" w:color="000000"/>
              <w:left w:val="single" w:sz="4" w:space="0" w:color="000000"/>
              <w:bottom w:val="nil"/>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2</w:t>
            </w:r>
          </w:p>
        </w:tc>
        <w:tc>
          <w:tcPr>
            <w:tcW w:w="1180" w:type="dxa"/>
            <w:tcBorders>
              <w:top w:val="single" w:sz="4" w:space="0" w:color="000000"/>
              <w:left w:val="single" w:sz="4" w:space="0" w:color="000000"/>
              <w:bottom w:val="nil"/>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1300</w:t>
            </w:r>
          </w:p>
        </w:tc>
        <w:tc>
          <w:tcPr>
            <w:tcW w:w="284" w:type="dxa"/>
            <w:tcBorders>
              <w:left w:val="single" w:sz="4" w:space="0" w:color="000000"/>
              <w:bottom w:val="nil"/>
              <w:right w:val="single" w:sz="4" w:space="0" w:color="000000"/>
            </w:tcBorders>
            <w:shd w:val="clear" w:color="auto" w:fill="auto"/>
            <w:vAlign w:val="bottom"/>
          </w:tcPr>
          <w:p w:rsidR="001C6A26" w:rsidRPr="00C531FF" w:rsidRDefault="001C6A26" w:rsidP="00E379B6"/>
        </w:tc>
        <w:tc>
          <w:tcPr>
            <w:tcW w:w="850" w:type="dxa"/>
            <w:tcBorders>
              <w:top w:val="single" w:sz="4" w:space="0" w:color="000000"/>
              <w:left w:val="single" w:sz="4" w:space="0" w:color="000000"/>
              <w:bottom w:val="nil"/>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1</w:t>
            </w:r>
          </w:p>
        </w:tc>
        <w:tc>
          <w:tcPr>
            <w:tcW w:w="992" w:type="dxa"/>
            <w:tcBorders>
              <w:top w:val="single" w:sz="4" w:space="0" w:color="000000"/>
              <w:left w:val="single" w:sz="4" w:space="0" w:color="000000"/>
              <w:bottom w:val="nil"/>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240</w:t>
            </w:r>
          </w:p>
        </w:tc>
        <w:tc>
          <w:tcPr>
            <w:tcW w:w="233" w:type="dxa"/>
            <w:tcBorders>
              <w:left w:val="single" w:sz="4" w:space="0" w:color="000000"/>
              <w:bottom w:val="nil"/>
              <w:right w:val="single" w:sz="4" w:space="0" w:color="000000"/>
            </w:tcBorders>
            <w:shd w:val="clear" w:color="auto" w:fill="auto"/>
            <w:vAlign w:val="bottom"/>
          </w:tcPr>
          <w:p w:rsidR="001C6A26" w:rsidRPr="00C531FF" w:rsidRDefault="001C6A26" w:rsidP="00E379B6"/>
        </w:tc>
        <w:tc>
          <w:tcPr>
            <w:tcW w:w="901" w:type="dxa"/>
            <w:tcBorders>
              <w:top w:val="single" w:sz="4" w:space="0" w:color="000000"/>
              <w:left w:val="single" w:sz="4" w:space="0" w:color="000000"/>
              <w:bottom w:val="nil"/>
              <w:right w:val="single" w:sz="4" w:space="0" w:color="000000"/>
            </w:tcBorders>
            <w:shd w:val="clear" w:color="auto" w:fill="auto"/>
            <w:vAlign w:val="bottom"/>
          </w:tcPr>
          <w:p w:rsidR="001C6A26" w:rsidRPr="00F97B6D" w:rsidRDefault="001C6A26" w:rsidP="00E379B6">
            <w:pPr>
              <w:jc w:val="right"/>
              <w:rPr>
                <w:sz w:val="20"/>
                <w:szCs w:val="20"/>
              </w:rPr>
            </w:pPr>
            <w:r w:rsidRPr="00F97B6D">
              <w:rPr>
                <w:sz w:val="20"/>
                <w:szCs w:val="20"/>
              </w:rPr>
              <w:t>1</w:t>
            </w:r>
          </w:p>
        </w:tc>
        <w:tc>
          <w:tcPr>
            <w:tcW w:w="934" w:type="dxa"/>
            <w:tcBorders>
              <w:top w:val="single" w:sz="4" w:space="0" w:color="000000"/>
              <w:left w:val="single" w:sz="4" w:space="0" w:color="000000"/>
              <w:bottom w:val="nil"/>
              <w:right w:val="double" w:sz="4" w:space="0" w:color="auto"/>
            </w:tcBorders>
            <w:shd w:val="clear" w:color="auto" w:fill="auto"/>
            <w:vAlign w:val="bottom"/>
          </w:tcPr>
          <w:p w:rsidR="001C6A26" w:rsidRPr="00F97B6D" w:rsidRDefault="001C6A26" w:rsidP="00E379B6">
            <w:pPr>
              <w:jc w:val="right"/>
              <w:rPr>
                <w:sz w:val="20"/>
                <w:szCs w:val="20"/>
              </w:rPr>
            </w:pPr>
            <w:r w:rsidRPr="00F97B6D">
              <w:rPr>
                <w:sz w:val="20"/>
                <w:szCs w:val="20"/>
              </w:rPr>
              <w:t>183</w:t>
            </w:r>
          </w:p>
        </w:tc>
      </w:tr>
      <w:tr w:rsidR="001C6A26" w:rsidRPr="00C531FF" w:rsidTr="00E379B6">
        <w:trPr>
          <w:trHeight w:val="240"/>
        </w:trPr>
        <w:tc>
          <w:tcPr>
            <w:tcW w:w="1179" w:type="dxa"/>
            <w:tcBorders>
              <w:top w:val="single" w:sz="4" w:space="0" w:color="auto"/>
              <w:left w:val="double" w:sz="6" w:space="0" w:color="auto"/>
              <w:bottom w:val="double" w:sz="6" w:space="0" w:color="auto"/>
              <w:right w:val="single" w:sz="4" w:space="0" w:color="auto"/>
            </w:tcBorders>
            <w:shd w:val="clear" w:color="auto" w:fill="A0A0A0"/>
            <w:vAlign w:val="bottom"/>
          </w:tcPr>
          <w:p w:rsidR="001C6A26" w:rsidRPr="00C531FF" w:rsidRDefault="001C6A26" w:rsidP="00E379B6">
            <w:pPr>
              <w:rPr>
                <w:b/>
                <w:bCs/>
              </w:rPr>
            </w:pPr>
            <w:r>
              <w:rPr>
                <w:b/>
                <w:bCs/>
              </w:rPr>
              <w:t>SPOLU</w:t>
            </w:r>
          </w:p>
        </w:tc>
        <w:tc>
          <w:tcPr>
            <w:tcW w:w="1163" w:type="dxa"/>
            <w:tcBorders>
              <w:top w:val="single" w:sz="4" w:space="0" w:color="auto"/>
              <w:left w:val="nil"/>
              <w:bottom w:val="double" w:sz="6" w:space="0" w:color="auto"/>
              <w:right w:val="nil"/>
            </w:tcBorders>
            <w:shd w:val="clear" w:color="auto" w:fill="A0A0A0"/>
            <w:vAlign w:val="bottom"/>
          </w:tcPr>
          <w:p w:rsidR="001C6A26" w:rsidRPr="00C531FF" w:rsidRDefault="001C6A26" w:rsidP="00E379B6">
            <w:pPr>
              <w:jc w:val="right"/>
              <w:rPr>
                <w:b/>
                <w:bCs/>
              </w:rPr>
            </w:pPr>
            <w:r>
              <w:rPr>
                <w:b/>
                <w:bCs/>
              </w:rPr>
              <w:t>1345,6</w:t>
            </w:r>
          </w:p>
        </w:tc>
        <w:tc>
          <w:tcPr>
            <w:tcW w:w="1180" w:type="dxa"/>
            <w:tcBorders>
              <w:top w:val="single" w:sz="4" w:space="0" w:color="auto"/>
              <w:left w:val="single" w:sz="4" w:space="0" w:color="auto"/>
              <w:bottom w:val="double" w:sz="6" w:space="0" w:color="auto"/>
              <w:right w:val="single" w:sz="4" w:space="0" w:color="auto"/>
            </w:tcBorders>
            <w:shd w:val="clear" w:color="auto" w:fill="A0A0A0"/>
            <w:vAlign w:val="bottom"/>
          </w:tcPr>
          <w:p w:rsidR="001C6A26" w:rsidRPr="00C531FF" w:rsidRDefault="001C6A26" w:rsidP="00E379B6">
            <w:pPr>
              <w:jc w:val="right"/>
              <w:rPr>
                <w:b/>
                <w:bCs/>
              </w:rPr>
            </w:pPr>
            <w:r>
              <w:rPr>
                <w:b/>
                <w:bCs/>
              </w:rPr>
              <w:t>2965602</w:t>
            </w:r>
          </w:p>
        </w:tc>
        <w:tc>
          <w:tcPr>
            <w:tcW w:w="284" w:type="dxa"/>
            <w:tcBorders>
              <w:top w:val="nil"/>
              <w:left w:val="nil"/>
              <w:bottom w:val="double" w:sz="6" w:space="0" w:color="auto"/>
              <w:right w:val="nil"/>
            </w:tcBorders>
            <w:shd w:val="clear" w:color="auto" w:fill="auto"/>
            <w:vAlign w:val="bottom"/>
          </w:tcPr>
          <w:p w:rsidR="001C6A26" w:rsidRPr="00C531FF" w:rsidRDefault="001C6A26" w:rsidP="00E379B6">
            <w:pPr>
              <w:rPr>
                <w:b/>
                <w:bCs/>
              </w:rPr>
            </w:pPr>
          </w:p>
        </w:tc>
        <w:tc>
          <w:tcPr>
            <w:tcW w:w="850" w:type="dxa"/>
            <w:tcBorders>
              <w:top w:val="single" w:sz="4" w:space="0" w:color="auto"/>
              <w:left w:val="single" w:sz="4" w:space="0" w:color="auto"/>
              <w:bottom w:val="double" w:sz="6" w:space="0" w:color="auto"/>
              <w:right w:val="nil"/>
            </w:tcBorders>
            <w:shd w:val="clear" w:color="auto" w:fill="A0A0A0"/>
            <w:vAlign w:val="bottom"/>
          </w:tcPr>
          <w:p w:rsidR="001C6A26" w:rsidRPr="00C531FF" w:rsidRDefault="001C6A26" w:rsidP="00E379B6">
            <w:pPr>
              <w:jc w:val="right"/>
              <w:rPr>
                <w:b/>
                <w:bCs/>
              </w:rPr>
            </w:pPr>
            <w:r>
              <w:rPr>
                <w:b/>
                <w:bCs/>
              </w:rPr>
              <w:t>1215</w:t>
            </w:r>
          </w:p>
        </w:tc>
        <w:tc>
          <w:tcPr>
            <w:tcW w:w="992" w:type="dxa"/>
            <w:tcBorders>
              <w:top w:val="single" w:sz="4" w:space="0" w:color="auto"/>
              <w:left w:val="single" w:sz="4" w:space="0" w:color="auto"/>
              <w:bottom w:val="double" w:sz="6" w:space="0" w:color="auto"/>
              <w:right w:val="single" w:sz="4" w:space="0" w:color="auto"/>
            </w:tcBorders>
            <w:shd w:val="clear" w:color="auto" w:fill="A0A0A0"/>
            <w:vAlign w:val="bottom"/>
          </w:tcPr>
          <w:p w:rsidR="001C6A26" w:rsidRPr="00C531FF" w:rsidRDefault="001C6A26" w:rsidP="00E379B6">
            <w:pPr>
              <w:jc w:val="right"/>
              <w:rPr>
                <w:b/>
                <w:bCs/>
              </w:rPr>
            </w:pPr>
            <w:r>
              <w:rPr>
                <w:b/>
                <w:bCs/>
              </w:rPr>
              <w:t>300861</w:t>
            </w:r>
          </w:p>
        </w:tc>
        <w:tc>
          <w:tcPr>
            <w:tcW w:w="233" w:type="dxa"/>
            <w:tcBorders>
              <w:top w:val="nil"/>
              <w:left w:val="nil"/>
              <w:bottom w:val="double" w:sz="6" w:space="0" w:color="auto"/>
              <w:right w:val="nil"/>
            </w:tcBorders>
            <w:shd w:val="clear" w:color="auto" w:fill="auto"/>
            <w:vAlign w:val="bottom"/>
          </w:tcPr>
          <w:p w:rsidR="001C6A26" w:rsidRPr="00C531FF" w:rsidRDefault="001C6A26" w:rsidP="00E379B6">
            <w:pPr>
              <w:rPr>
                <w:b/>
                <w:bCs/>
              </w:rPr>
            </w:pPr>
          </w:p>
        </w:tc>
        <w:tc>
          <w:tcPr>
            <w:tcW w:w="901" w:type="dxa"/>
            <w:tcBorders>
              <w:top w:val="single" w:sz="4" w:space="0" w:color="auto"/>
              <w:left w:val="single" w:sz="4" w:space="0" w:color="auto"/>
              <w:bottom w:val="double" w:sz="6" w:space="0" w:color="auto"/>
              <w:right w:val="single" w:sz="4" w:space="0" w:color="auto"/>
            </w:tcBorders>
            <w:shd w:val="clear" w:color="auto" w:fill="A6A6A6"/>
            <w:vAlign w:val="bottom"/>
          </w:tcPr>
          <w:p w:rsidR="001C6A26" w:rsidRPr="00C531FF" w:rsidRDefault="001C6A26" w:rsidP="00E379B6">
            <w:pPr>
              <w:jc w:val="right"/>
              <w:rPr>
                <w:b/>
                <w:bCs/>
              </w:rPr>
            </w:pPr>
            <w:r>
              <w:rPr>
                <w:b/>
                <w:bCs/>
              </w:rPr>
              <w:t>168</w:t>
            </w:r>
          </w:p>
        </w:tc>
        <w:tc>
          <w:tcPr>
            <w:tcW w:w="934" w:type="dxa"/>
            <w:tcBorders>
              <w:top w:val="single" w:sz="4" w:space="0" w:color="auto"/>
              <w:left w:val="nil"/>
              <w:bottom w:val="double" w:sz="6" w:space="0" w:color="auto"/>
              <w:right w:val="double" w:sz="4" w:space="0" w:color="auto"/>
            </w:tcBorders>
            <w:shd w:val="clear" w:color="auto" w:fill="A6A6A6"/>
            <w:vAlign w:val="bottom"/>
          </w:tcPr>
          <w:p w:rsidR="001C6A26" w:rsidRPr="00C531FF" w:rsidRDefault="001C6A26" w:rsidP="00E379B6">
            <w:pPr>
              <w:jc w:val="right"/>
              <w:rPr>
                <w:b/>
                <w:bCs/>
              </w:rPr>
            </w:pPr>
            <w:r>
              <w:rPr>
                <w:b/>
                <w:bCs/>
              </w:rPr>
              <w:t>41363</w:t>
            </w:r>
          </w:p>
        </w:tc>
      </w:tr>
    </w:tbl>
    <w:p w:rsidR="001C6A26" w:rsidRPr="00C531FF" w:rsidRDefault="001C6A26" w:rsidP="001C6A26"/>
    <w:p w:rsidR="001C6A26" w:rsidRDefault="001C6A26" w:rsidP="001C6A26">
      <w:pPr>
        <w:autoSpaceDE w:val="0"/>
        <w:autoSpaceDN w:val="0"/>
        <w:adjustRightInd w:val="0"/>
        <w:ind w:firstLine="456"/>
        <w:jc w:val="both"/>
      </w:pPr>
    </w:p>
    <w:p w:rsidR="001C6A26" w:rsidRDefault="001C6A26" w:rsidP="001C6A26">
      <w:pPr>
        <w:autoSpaceDE w:val="0"/>
        <w:autoSpaceDN w:val="0"/>
        <w:adjustRightInd w:val="0"/>
        <w:jc w:val="both"/>
      </w:pPr>
    </w:p>
    <w:p w:rsidR="001C6A26" w:rsidRDefault="001C6A26" w:rsidP="001C6A26">
      <w:pPr>
        <w:autoSpaceDE w:val="0"/>
        <w:autoSpaceDN w:val="0"/>
        <w:adjustRightInd w:val="0"/>
        <w:ind w:firstLine="456"/>
        <w:jc w:val="both"/>
      </w:pPr>
      <w:r w:rsidRPr="00C531FF">
        <w:t>Čo sa týka sociálnych štipendií na rektoráte bolo zaevidovaných 7 odvolaní voči Rozhodnutiam</w:t>
      </w:r>
      <w:r>
        <w:t xml:space="preserve"> o priznaní/nepriznaní sociálneho štipendia</w:t>
      </w:r>
      <w:r w:rsidRPr="00C531FF">
        <w:t>.</w:t>
      </w:r>
      <w:r>
        <w:t xml:space="preserve"> Rektorát Prešovskej univerzity v Prešove ako správny orgán zmenil  v 1 prípade výšku priznaného sociálneho štipendia. Ďalších 6 odvolaní bolo postúpených  odvolaciemu orgánu, ktorým </w:t>
      </w:r>
      <w:r w:rsidRPr="00C531FF">
        <w:t xml:space="preserve"> je MŠVVaŠ SR</w:t>
      </w:r>
      <w:r>
        <w:t>,</w:t>
      </w:r>
      <w:r w:rsidRPr="00C531FF">
        <w:t xml:space="preserve"> a to potvrdilo správnosť </w:t>
      </w:r>
      <w:r>
        <w:t>vydaných</w:t>
      </w:r>
      <w:r w:rsidRPr="00C531FF">
        <w:t xml:space="preserve"> rozhodnutí, voči ktorým sa študenti odvolali v roku 2011. </w:t>
      </w:r>
    </w:p>
    <w:p w:rsidR="001C6A26" w:rsidRPr="00C531FF" w:rsidRDefault="001C6A26" w:rsidP="001C6A26"/>
    <w:p w:rsidR="001C6A26" w:rsidRPr="00C531FF" w:rsidRDefault="001C6A26" w:rsidP="001C6A26"/>
    <w:p w:rsidR="001C6A26" w:rsidRPr="0032119F" w:rsidRDefault="001C6A26" w:rsidP="001C6A26">
      <w:pPr>
        <w:spacing w:line="276" w:lineRule="auto"/>
      </w:pPr>
    </w:p>
    <w:p w:rsidR="001C6A26" w:rsidRDefault="001C6A26" w:rsidP="001C6A26">
      <w:pPr>
        <w:rPr>
          <w:b/>
          <w:sz w:val="22"/>
          <w:szCs w:val="22"/>
        </w:rPr>
      </w:pPr>
    </w:p>
    <w:p w:rsidR="001C6A26" w:rsidRDefault="001C6A26" w:rsidP="001C6A26">
      <w:pPr>
        <w:rPr>
          <w:b/>
          <w:sz w:val="22"/>
          <w:szCs w:val="22"/>
        </w:rPr>
      </w:pPr>
    </w:p>
    <w:p w:rsidR="001C6A26" w:rsidRPr="0087231C" w:rsidRDefault="001C6A26" w:rsidP="001C6A26">
      <w:pPr>
        <w:rPr>
          <w:b/>
          <w:sz w:val="22"/>
          <w:szCs w:val="22"/>
        </w:rPr>
      </w:pPr>
    </w:p>
    <w:p w:rsidR="001C6A26" w:rsidRDefault="001C6A26" w:rsidP="001C6A26">
      <w:pPr>
        <w:spacing w:line="276" w:lineRule="auto"/>
        <w:jc w:val="both"/>
      </w:pPr>
    </w:p>
    <w:p w:rsidR="001C6A26" w:rsidRPr="0065778F" w:rsidRDefault="001C6A26" w:rsidP="001C6A26">
      <w:bookmarkStart w:id="35" w:name="_Toc292603911"/>
    </w:p>
    <w:bookmarkEnd w:id="35"/>
    <w:p w:rsidR="001C6A26" w:rsidRDefault="001C6A26" w:rsidP="001C6A26">
      <w:pPr>
        <w:spacing w:line="276" w:lineRule="auto"/>
        <w:jc w:val="both"/>
      </w:pPr>
    </w:p>
    <w:p w:rsidR="001C6A26" w:rsidRPr="007555DD" w:rsidRDefault="001C6A26" w:rsidP="001C6A26">
      <w:pPr>
        <w:pStyle w:val="Nadpis1"/>
        <w:shd w:val="clear" w:color="auto" w:fill="8DB3E2"/>
        <w:jc w:val="center"/>
        <w:rPr>
          <w:rFonts w:ascii="Times New Roman" w:hAnsi="Times New Roman"/>
          <w:color w:val="000000"/>
          <w:sz w:val="28"/>
          <w:szCs w:val="28"/>
        </w:rPr>
      </w:pPr>
      <w:bookmarkStart w:id="36" w:name="_Toc291501296"/>
      <w:r w:rsidRPr="007555DD">
        <w:rPr>
          <w:rFonts w:ascii="Times New Roman" w:hAnsi="Times New Roman"/>
          <w:color w:val="000000"/>
          <w:sz w:val="28"/>
          <w:szCs w:val="28"/>
        </w:rPr>
        <w:lastRenderedPageBreak/>
        <w:t xml:space="preserve">   Z</w:t>
      </w:r>
      <w:bookmarkEnd w:id="36"/>
      <w:r>
        <w:rPr>
          <w:rFonts w:ascii="Times New Roman" w:hAnsi="Times New Roman"/>
          <w:color w:val="000000"/>
          <w:sz w:val="28"/>
          <w:szCs w:val="28"/>
        </w:rPr>
        <w:t>áver</w:t>
      </w:r>
    </w:p>
    <w:p w:rsidR="001C6A26" w:rsidRPr="0032119F" w:rsidRDefault="001C6A26" w:rsidP="001C6A26"/>
    <w:p w:rsidR="001C6A26" w:rsidRPr="0032119F" w:rsidRDefault="001C6A26" w:rsidP="001C6A26">
      <w:pPr>
        <w:spacing w:line="276" w:lineRule="auto"/>
        <w:ind w:firstLine="456"/>
        <w:jc w:val="both"/>
      </w:pPr>
      <w:r w:rsidRPr="0032119F">
        <w:t>V minuloročnom hodnotení oblasti vzdelávania sme si vytýčili niekoľko cieľov:</w:t>
      </w:r>
    </w:p>
    <w:p w:rsidR="001C6A26" w:rsidRDefault="001C6A26" w:rsidP="001C6A26">
      <w:pPr>
        <w:spacing w:line="276" w:lineRule="auto"/>
        <w:jc w:val="both"/>
        <w:rPr>
          <w:sz w:val="28"/>
          <w:szCs w:val="28"/>
        </w:rPr>
      </w:pPr>
    </w:p>
    <w:p w:rsidR="001C6A26" w:rsidRDefault="001C6A26" w:rsidP="001C6A26">
      <w:pPr>
        <w:pStyle w:val="Odsekzoznamu"/>
        <w:numPr>
          <w:ilvl w:val="0"/>
          <w:numId w:val="2"/>
        </w:numPr>
        <w:spacing w:line="276" w:lineRule="auto"/>
        <w:jc w:val="both"/>
      </w:pPr>
      <w:r>
        <w:t>Nastaviť schému prijímania cudzincov. Zabezpečenie kurzov slovenského jazyka pre cudzincov.</w:t>
      </w:r>
    </w:p>
    <w:p w:rsidR="001C6A26" w:rsidRDefault="001C6A26" w:rsidP="001C6A26">
      <w:pPr>
        <w:pStyle w:val="Odsekzoznamu"/>
        <w:spacing w:line="276" w:lineRule="auto"/>
        <w:jc w:val="both"/>
        <w:rPr>
          <w:i/>
        </w:rPr>
      </w:pPr>
      <w:r w:rsidRPr="00AA147C">
        <w:rPr>
          <w:i/>
        </w:rPr>
        <w:t>Veľmi nízky počet cudzincov, ktorí študuje na našej univerzite (0,8%) aj napriek tomu, že máme k dispozícii odborné kapacity pre zabezpečenie kurzov slovenského jazyka</w:t>
      </w:r>
      <w:r>
        <w:rPr>
          <w:i/>
        </w:rPr>
        <w:t xml:space="preserve"> svedčí o tom, že táto cesta získavania zahraničných študentov nie je </w:t>
      </w:r>
      <w:r w:rsidRPr="001A40EB">
        <w:rPr>
          <w:i/>
        </w:rPr>
        <w:t>optimálna</w:t>
      </w:r>
      <w:r>
        <w:rPr>
          <w:i/>
        </w:rPr>
        <w:t>. Je potrebné ponúkať štúdium v anglickom jazyku, ktorý sa javí ako určujúci činiteľ pri rozhodovaní pri výbere študijných programov. Úlohou aj do budúceho obdobia je mať učiteľov, pre ktorých nebude problémom kvalifikovane učiť v anglickom jazyku predmety študijného programu.</w:t>
      </w:r>
    </w:p>
    <w:p w:rsidR="001C6A26" w:rsidRPr="00AA147C" w:rsidRDefault="001C6A26" w:rsidP="001C6A26">
      <w:pPr>
        <w:pStyle w:val="Odsekzoznamu"/>
        <w:spacing w:line="276" w:lineRule="auto"/>
        <w:ind w:left="0"/>
        <w:jc w:val="both"/>
        <w:rPr>
          <w:i/>
        </w:rPr>
      </w:pPr>
    </w:p>
    <w:p w:rsidR="001C6A26" w:rsidRDefault="001C6A26" w:rsidP="001C6A26">
      <w:pPr>
        <w:pStyle w:val="Odsekzoznamu"/>
        <w:numPr>
          <w:ilvl w:val="0"/>
          <w:numId w:val="2"/>
        </w:numPr>
        <w:autoSpaceDE w:val="0"/>
        <w:autoSpaceDN w:val="0"/>
        <w:adjustRightInd w:val="0"/>
        <w:spacing w:line="276" w:lineRule="auto"/>
        <w:jc w:val="both"/>
      </w:pPr>
      <w:r>
        <w:t>Prehodnotiť uplatniteľnosť absolventov na trhu prácu, vyhodnotiť faktory, ktoré môžu viesť k rôznym interpretáciám štatistík a upraviť počty prijímaných študentov na jednotlivé študijné programy reflektujúc tieto fakty.</w:t>
      </w:r>
    </w:p>
    <w:p w:rsidR="001C6A26" w:rsidRDefault="001C6A26" w:rsidP="001C6A26">
      <w:pPr>
        <w:pStyle w:val="Odsekzoznamu"/>
        <w:autoSpaceDE w:val="0"/>
        <w:autoSpaceDN w:val="0"/>
        <w:adjustRightInd w:val="0"/>
        <w:spacing w:line="276" w:lineRule="auto"/>
        <w:jc w:val="both"/>
        <w:rPr>
          <w:i/>
        </w:rPr>
      </w:pPr>
      <w:r>
        <w:rPr>
          <w:i/>
        </w:rPr>
        <w:t xml:space="preserve">Uplatniteľnosť absolventov na trhu práce je veľmi dobrá (v sledovaných úradoch práce je evidovaných iba 2,19 % nezamestnaných absolventov). Aj napriek tomu, že sa postupne darí  koordinovať tvorbu študijných  programov ku potrebám praxe, medzi veľmi náročné úlohy manažmentov jednotlivých fakúlt bude aj naďalej patriť analýza potrieb praxe pri profilovaní študijných programov. Dynamika zmien povolaní smeruje k tomu, aby sa vysokoškolské vzdelávanie orientovalo na rozvoj poznávacích spôsobilostí, ktoré sú predpokladom adaptácie na možné zmeny v štruktúre povolaní. </w:t>
      </w:r>
    </w:p>
    <w:p w:rsidR="001C6A26" w:rsidRPr="00EE2FEC" w:rsidRDefault="001C6A26" w:rsidP="001C6A26">
      <w:pPr>
        <w:pStyle w:val="Odsekzoznamu"/>
        <w:autoSpaceDE w:val="0"/>
        <w:autoSpaceDN w:val="0"/>
        <w:adjustRightInd w:val="0"/>
        <w:spacing w:line="276" w:lineRule="auto"/>
        <w:jc w:val="both"/>
        <w:rPr>
          <w:i/>
        </w:rPr>
      </w:pPr>
    </w:p>
    <w:p w:rsidR="001C6A26" w:rsidRDefault="001C6A26" w:rsidP="001C6A26">
      <w:pPr>
        <w:pStyle w:val="Odsekzoznamu"/>
        <w:numPr>
          <w:ilvl w:val="0"/>
          <w:numId w:val="2"/>
        </w:numPr>
        <w:spacing w:line="276" w:lineRule="auto"/>
        <w:jc w:val="both"/>
      </w:pPr>
      <w:r>
        <w:t>Aktualizovať ponuku študijných programov, rozanalyzovať možnosti akreditovania študijných programov, ktoré by boli jedinečné a ktorých absolventi by boli uplatniteľní v praxi.</w:t>
      </w:r>
    </w:p>
    <w:p w:rsidR="001C6A26" w:rsidRPr="00C23121" w:rsidRDefault="001C6A26" w:rsidP="001C6A26">
      <w:pPr>
        <w:pStyle w:val="Odsekzoznamu"/>
        <w:spacing w:line="276" w:lineRule="auto"/>
        <w:jc w:val="both"/>
        <w:rPr>
          <w:i/>
        </w:rPr>
      </w:pPr>
      <w:r>
        <w:rPr>
          <w:i/>
        </w:rPr>
        <w:t>Tento zámer sa darí napĺňať aj tým, že sa začal postupný proces reprofilácie študijných programov na  FF a FHPV.</w:t>
      </w:r>
    </w:p>
    <w:p w:rsidR="001C6A26" w:rsidRDefault="001C6A26" w:rsidP="001C6A26">
      <w:pPr>
        <w:pStyle w:val="Odsekzoznamu"/>
        <w:numPr>
          <w:ilvl w:val="0"/>
          <w:numId w:val="2"/>
        </w:numPr>
        <w:spacing w:line="276" w:lineRule="auto"/>
        <w:jc w:val="both"/>
      </w:pPr>
      <w:r>
        <w:t>Vytvoriť ponuku kurzov pre pedagógov zameraných na vysokoškolskú pedagogiku, využívanie technológií v praxi, kurzy štatistiky, apod.</w:t>
      </w:r>
    </w:p>
    <w:p w:rsidR="001C6A26" w:rsidRPr="00301CE2" w:rsidRDefault="001C6A26" w:rsidP="001C6A26">
      <w:pPr>
        <w:pStyle w:val="Odsekzoznamu"/>
        <w:spacing w:line="276" w:lineRule="auto"/>
        <w:jc w:val="both"/>
        <w:rPr>
          <w:i/>
        </w:rPr>
      </w:pPr>
      <w:r w:rsidRPr="00301CE2">
        <w:rPr>
          <w:i/>
        </w:rPr>
        <w:t>V schvaľovacom procese je kurz vysokoškolskej pedagogiky</w:t>
      </w:r>
      <w:r>
        <w:rPr>
          <w:i/>
        </w:rPr>
        <w:t>, ktorého implementáciu  považujeme za dôležitú pri skvalitňovaní edukačných aktivít.</w:t>
      </w:r>
    </w:p>
    <w:p w:rsidR="001C6A26" w:rsidRDefault="001C6A26" w:rsidP="001C6A26">
      <w:pPr>
        <w:spacing w:line="276" w:lineRule="auto"/>
        <w:jc w:val="both"/>
      </w:pPr>
    </w:p>
    <w:p w:rsidR="001C6A26" w:rsidRDefault="001C6A26" w:rsidP="001C6A26">
      <w:pPr>
        <w:spacing w:line="276" w:lineRule="auto"/>
        <w:jc w:val="both"/>
      </w:pPr>
    </w:p>
    <w:p w:rsidR="001C6A26" w:rsidRPr="0032119F" w:rsidRDefault="001C6A26" w:rsidP="001C6A26">
      <w:pPr>
        <w:spacing w:line="276" w:lineRule="auto"/>
        <w:jc w:val="both"/>
        <w:rPr>
          <w:sz w:val="28"/>
          <w:szCs w:val="28"/>
        </w:rPr>
      </w:pPr>
      <w:r>
        <w:t>Úlohy pre najbližšie obdobie:</w:t>
      </w:r>
    </w:p>
    <w:p w:rsidR="001C6A26" w:rsidRDefault="001C6A26" w:rsidP="001C6A26">
      <w:pPr>
        <w:pStyle w:val="Odsekzoznamu"/>
        <w:numPr>
          <w:ilvl w:val="0"/>
          <w:numId w:val="37"/>
        </w:numPr>
        <w:spacing w:line="276" w:lineRule="auto"/>
      </w:pPr>
      <w:r>
        <w:t xml:space="preserve"> Vytvoriť funkčný model hodnotenia kvality vzdelávania na PU</w:t>
      </w:r>
    </w:p>
    <w:p w:rsidR="001C6A26" w:rsidRDefault="001C6A26" w:rsidP="001C6A26">
      <w:pPr>
        <w:pStyle w:val="Odsekzoznamu"/>
        <w:numPr>
          <w:ilvl w:val="0"/>
          <w:numId w:val="37"/>
        </w:numPr>
        <w:spacing w:line="276" w:lineRule="auto"/>
      </w:pPr>
      <w:r>
        <w:t>Dynamizovať propagáciu štúdia na PU</w:t>
      </w:r>
    </w:p>
    <w:p w:rsidR="001C6A26" w:rsidRDefault="001C6A26" w:rsidP="001C6A26">
      <w:pPr>
        <w:pStyle w:val="Odsekzoznamu"/>
        <w:numPr>
          <w:ilvl w:val="0"/>
          <w:numId w:val="37"/>
        </w:numPr>
        <w:spacing w:line="276" w:lineRule="auto"/>
      </w:pPr>
      <w:r>
        <w:t>Optimalizovať prijímacie pokračovanie  zisťovaním študijných predpokladov  (SCIO)</w:t>
      </w:r>
    </w:p>
    <w:p w:rsidR="001C6A26" w:rsidRDefault="001C6A26" w:rsidP="001C6A26">
      <w:pPr>
        <w:pStyle w:val="Odsekzoznamu"/>
        <w:numPr>
          <w:ilvl w:val="0"/>
          <w:numId w:val="37"/>
        </w:numPr>
        <w:spacing w:line="276" w:lineRule="auto"/>
      </w:pPr>
      <w:r>
        <w:t>Otvoriť kurz vysokoškolskej pedagogiky</w:t>
      </w:r>
    </w:p>
    <w:p w:rsidR="001C6A26" w:rsidRDefault="001C6A26" w:rsidP="001C6A26">
      <w:pPr>
        <w:pStyle w:val="Odsekzoznamu"/>
        <w:numPr>
          <w:ilvl w:val="0"/>
          <w:numId w:val="37"/>
        </w:numPr>
        <w:spacing w:line="276" w:lineRule="auto"/>
      </w:pPr>
      <w:r>
        <w:t xml:space="preserve">Zvýšiť ponuku študijných programov v anglickom jazyku </w:t>
      </w:r>
    </w:p>
    <w:p w:rsidR="001C6A26" w:rsidRPr="00035A64" w:rsidRDefault="001C6A26" w:rsidP="001C6A26">
      <w:pPr>
        <w:pStyle w:val="Odsekzoznamu"/>
        <w:spacing w:line="276" w:lineRule="auto"/>
        <w:ind w:left="0"/>
      </w:pPr>
      <w:r>
        <w:br w:type="page"/>
      </w:r>
    </w:p>
    <w:p w:rsidR="001C6A26" w:rsidRPr="0032119F" w:rsidRDefault="001C6A26" w:rsidP="001C6A26">
      <w:pPr>
        <w:jc w:val="center"/>
        <w:rPr>
          <w:sz w:val="28"/>
          <w:szCs w:val="28"/>
        </w:rPr>
      </w:pPr>
    </w:p>
    <w:p w:rsidR="001C6A26" w:rsidRPr="0032119F" w:rsidRDefault="001C6A26" w:rsidP="001C6A26">
      <w:pPr>
        <w:jc w:val="center"/>
        <w:rPr>
          <w:sz w:val="28"/>
          <w:szCs w:val="28"/>
        </w:rPr>
      </w:pPr>
    </w:p>
    <w:p w:rsidR="001C6A26" w:rsidRDefault="001C6A26" w:rsidP="001C6A26">
      <w:pPr>
        <w:jc w:val="center"/>
        <w:rPr>
          <w:sz w:val="28"/>
          <w:szCs w:val="28"/>
        </w:rPr>
      </w:pPr>
    </w:p>
    <w:p w:rsidR="001C6A26" w:rsidRDefault="001C6A26" w:rsidP="001C6A26">
      <w:pPr>
        <w:jc w:val="center"/>
        <w:rPr>
          <w:sz w:val="28"/>
          <w:szCs w:val="28"/>
        </w:rPr>
      </w:pPr>
    </w:p>
    <w:p w:rsidR="001C6A26" w:rsidRDefault="001C6A26" w:rsidP="001C6A26">
      <w:pPr>
        <w:jc w:val="center"/>
        <w:rPr>
          <w:sz w:val="28"/>
          <w:szCs w:val="28"/>
        </w:rPr>
      </w:pPr>
    </w:p>
    <w:p w:rsidR="001C6A26" w:rsidRPr="0032119F" w:rsidRDefault="001C6A26" w:rsidP="001C6A26">
      <w:pPr>
        <w:jc w:val="center"/>
        <w:rPr>
          <w:sz w:val="28"/>
          <w:szCs w:val="28"/>
        </w:rPr>
      </w:pPr>
    </w:p>
    <w:p w:rsidR="001C6A26" w:rsidRPr="0032119F" w:rsidRDefault="001C6A26" w:rsidP="001C6A26">
      <w:pPr>
        <w:jc w:val="center"/>
        <w:rPr>
          <w:sz w:val="28"/>
          <w:szCs w:val="28"/>
        </w:rPr>
      </w:pPr>
    </w:p>
    <w:p w:rsidR="001C6A26" w:rsidRPr="0032119F" w:rsidRDefault="001C6A26" w:rsidP="001C6A26">
      <w:pPr>
        <w:jc w:val="center"/>
        <w:rPr>
          <w:sz w:val="28"/>
          <w:szCs w:val="28"/>
        </w:rPr>
      </w:pPr>
    </w:p>
    <w:p w:rsidR="001C6A26" w:rsidRPr="0032119F" w:rsidRDefault="001C6A26" w:rsidP="001C6A26">
      <w:pPr>
        <w:jc w:val="center"/>
        <w:rPr>
          <w:sz w:val="28"/>
          <w:szCs w:val="28"/>
        </w:rPr>
      </w:pPr>
    </w:p>
    <w:p w:rsidR="001C6A26" w:rsidRDefault="001C6A26" w:rsidP="001C6A26">
      <w:pPr>
        <w:jc w:val="center"/>
        <w:rPr>
          <w:rStyle w:val="Nadpis1Char"/>
          <w:sz w:val="28"/>
        </w:rPr>
      </w:pPr>
    </w:p>
    <w:p w:rsidR="001C6A26" w:rsidRDefault="001C6A26" w:rsidP="001C6A26">
      <w:pPr>
        <w:jc w:val="center"/>
        <w:rPr>
          <w:rStyle w:val="Nadpis1Char"/>
          <w:sz w:val="28"/>
        </w:rPr>
      </w:pPr>
    </w:p>
    <w:p w:rsidR="001C6A26" w:rsidRDefault="001C6A26" w:rsidP="001C6A26">
      <w:pPr>
        <w:jc w:val="center"/>
        <w:rPr>
          <w:rStyle w:val="Nadpis1Char"/>
          <w:sz w:val="28"/>
        </w:rPr>
      </w:pPr>
    </w:p>
    <w:p w:rsidR="001C6A26" w:rsidRDefault="001C6A26" w:rsidP="001C6A26">
      <w:pPr>
        <w:jc w:val="center"/>
        <w:rPr>
          <w:rStyle w:val="Nadpis1Char"/>
          <w:sz w:val="28"/>
        </w:rPr>
      </w:pPr>
    </w:p>
    <w:p w:rsidR="001C6A26" w:rsidRDefault="001C6A26" w:rsidP="001C6A26">
      <w:pPr>
        <w:spacing w:line="276" w:lineRule="auto"/>
        <w:jc w:val="center"/>
        <w:rPr>
          <w:rStyle w:val="Nadpis1Char"/>
          <w:sz w:val="28"/>
        </w:rPr>
      </w:pPr>
      <w:bookmarkStart w:id="37" w:name="_Toc291501297"/>
      <w:r>
        <w:rPr>
          <w:rStyle w:val="Nadpis1Char"/>
          <w:sz w:val="28"/>
        </w:rPr>
        <w:t>PRÍLOHY :</w:t>
      </w:r>
    </w:p>
    <w:p w:rsidR="001C6A26" w:rsidRDefault="001C6A26" w:rsidP="001C6A26">
      <w:pPr>
        <w:spacing w:line="276" w:lineRule="auto"/>
        <w:jc w:val="center"/>
        <w:rPr>
          <w:rStyle w:val="Nadpis1Char"/>
          <w:sz w:val="28"/>
        </w:rPr>
      </w:pPr>
      <w:r w:rsidRPr="0032119F">
        <w:rPr>
          <w:rStyle w:val="Nadpis1Char"/>
          <w:sz w:val="28"/>
        </w:rPr>
        <w:t xml:space="preserve"> ŠTATISTICKÉ PREHĽADY PODĽA JEDNOTLIVÝCH FAKÚLT</w:t>
      </w:r>
      <w:bookmarkEnd w:id="37"/>
      <w:r>
        <w:rPr>
          <w:rStyle w:val="Nadpis1Char"/>
          <w:sz w:val="28"/>
        </w:rPr>
        <w:t>,</w:t>
      </w:r>
    </w:p>
    <w:p w:rsidR="001C6A26" w:rsidRDefault="001C6A26" w:rsidP="001C6A26">
      <w:pPr>
        <w:spacing w:line="276" w:lineRule="auto"/>
        <w:jc w:val="center"/>
        <w:rPr>
          <w:rStyle w:val="Nadpis1Char"/>
          <w:sz w:val="28"/>
        </w:rPr>
      </w:pPr>
      <w:r>
        <w:rPr>
          <w:rStyle w:val="Nadpis1Char"/>
          <w:sz w:val="28"/>
        </w:rPr>
        <w:t>PRIJÍMACIE POKRAČOVANIE,</w:t>
      </w:r>
    </w:p>
    <w:p w:rsidR="001C6A26" w:rsidRDefault="001C6A26" w:rsidP="001C6A26">
      <w:pPr>
        <w:spacing w:line="276" w:lineRule="auto"/>
        <w:jc w:val="center"/>
        <w:rPr>
          <w:rStyle w:val="Nadpis1Char"/>
          <w:sz w:val="28"/>
        </w:rPr>
      </w:pPr>
      <w:r>
        <w:rPr>
          <w:rStyle w:val="Nadpis1Char"/>
          <w:sz w:val="28"/>
        </w:rPr>
        <w:t>PROPAGÁCIA ŚTÚDIA,</w:t>
      </w:r>
    </w:p>
    <w:p w:rsidR="001C6A26" w:rsidRDefault="001C6A26" w:rsidP="001C6A26">
      <w:pPr>
        <w:spacing w:line="276" w:lineRule="auto"/>
        <w:jc w:val="center"/>
        <w:rPr>
          <w:rStyle w:val="Nadpis1Char"/>
          <w:sz w:val="28"/>
        </w:rPr>
      </w:pPr>
      <w:r>
        <w:rPr>
          <w:rStyle w:val="Nadpis1Char"/>
          <w:sz w:val="28"/>
        </w:rPr>
        <w:t>HODNOTENIE KVALITY VZDELÁVANIA</w:t>
      </w: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rPr>
          <w:rStyle w:val="Nadpis1Char"/>
          <w:sz w:val="28"/>
        </w:rPr>
      </w:pPr>
    </w:p>
    <w:p w:rsidR="001C6A26" w:rsidRDefault="001C6A26" w:rsidP="001C6A26">
      <w:pPr>
        <w:spacing w:line="276" w:lineRule="auto"/>
        <w:rPr>
          <w:rStyle w:val="Nadpis1Char"/>
          <w:sz w:val="28"/>
        </w:rPr>
      </w:pPr>
      <w:r w:rsidRPr="004D410A">
        <w:rPr>
          <w:b/>
          <w:i/>
          <w:noProof/>
        </w:rPr>
        <w:lastRenderedPageBreak/>
        <w:t>Počet študentov vysokej školy k 31.10.2011 F</w:t>
      </w:r>
      <w:r>
        <w:rPr>
          <w:b/>
          <w:i/>
          <w:noProof/>
        </w:rPr>
        <w:t>F</w:t>
      </w:r>
    </w:p>
    <w:p w:rsidR="001C6A26" w:rsidRDefault="001C6A26" w:rsidP="001C6A26">
      <w:pPr>
        <w:spacing w:line="276" w:lineRule="auto"/>
        <w:jc w:val="center"/>
        <w:rPr>
          <w:noProof/>
        </w:rPr>
      </w:pPr>
      <w:r>
        <w:rPr>
          <w:noProof/>
        </w:rPr>
        <w:drawing>
          <wp:inline distT="0" distB="0" distL="0" distR="0">
            <wp:extent cx="5976098" cy="2996180"/>
            <wp:effectExtent l="12201" t="6100" r="7371" b="0"/>
            <wp:docPr id="1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6A26" w:rsidRDefault="001C6A26" w:rsidP="001C6A26">
      <w:pPr>
        <w:spacing w:line="276" w:lineRule="auto"/>
        <w:jc w:val="center"/>
        <w:rPr>
          <w:rStyle w:val="Nadpis1Char"/>
          <w:sz w:val="28"/>
        </w:rPr>
      </w:pPr>
    </w:p>
    <w:p w:rsidR="001C6A26" w:rsidRDefault="001C6A26" w:rsidP="001C6A26">
      <w:pPr>
        <w:spacing w:line="360" w:lineRule="auto"/>
        <w:jc w:val="both"/>
        <w:rPr>
          <w:b/>
          <w:i/>
          <w:noProof/>
        </w:rPr>
      </w:pPr>
    </w:p>
    <w:p w:rsidR="001C6A26" w:rsidRPr="00406A4F" w:rsidRDefault="001C6A26" w:rsidP="001C6A26">
      <w:pPr>
        <w:spacing w:line="360" w:lineRule="auto"/>
        <w:jc w:val="both"/>
        <w:rPr>
          <w:b/>
          <w:i/>
          <w:noProof/>
        </w:rPr>
      </w:pPr>
      <w:r w:rsidRPr="004D410A">
        <w:rPr>
          <w:b/>
          <w:i/>
          <w:noProof/>
        </w:rPr>
        <w:t>Počet študentov vysokej školy k 31.10.2011 GTF</w:t>
      </w:r>
    </w:p>
    <w:p w:rsidR="001C6A26" w:rsidRDefault="001C6A26" w:rsidP="001C6A26">
      <w:pPr>
        <w:spacing w:line="360" w:lineRule="auto"/>
        <w:jc w:val="both"/>
        <w:rPr>
          <w:noProof/>
        </w:rPr>
      </w:pPr>
      <w:r>
        <w:rPr>
          <w:noProof/>
        </w:rPr>
        <w:drawing>
          <wp:inline distT="0" distB="0" distL="0" distR="0">
            <wp:extent cx="5976098" cy="3037960"/>
            <wp:effectExtent l="12201" t="5681" r="7371" b="1184"/>
            <wp:docPr id="13"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lastRenderedPageBreak/>
        <w:t>Počet študentov vysokej školy k 31.10.2011 FHPV</w:t>
      </w:r>
    </w:p>
    <w:p w:rsidR="001C6A26" w:rsidRDefault="001C6A26" w:rsidP="001C6A26">
      <w:pPr>
        <w:spacing w:line="360" w:lineRule="auto"/>
        <w:jc w:val="both"/>
        <w:rPr>
          <w:noProof/>
        </w:rPr>
      </w:pPr>
      <w:r>
        <w:rPr>
          <w:noProof/>
        </w:rPr>
        <w:drawing>
          <wp:inline distT="0" distB="0" distL="0" distR="0">
            <wp:extent cx="5743813" cy="2812367"/>
            <wp:effectExtent l="11727" t="5861" r="7085" b="2442"/>
            <wp:docPr id="14"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t>Počet študentov vysokej školy k 31.10.2011 FM</w:t>
      </w:r>
    </w:p>
    <w:p w:rsidR="001C6A26" w:rsidRDefault="001C6A26" w:rsidP="001C6A26">
      <w:pPr>
        <w:spacing w:line="360" w:lineRule="auto"/>
        <w:jc w:val="both"/>
        <w:rPr>
          <w:noProof/>
        </w:rPr>
      </w:pPr>
      <w:r>
        <w:rPr>
          <w:noProof/>
        </w:rPr>
        <w:drawing>
          <wp:inline distT="0" distB="0" distL="0" distR="0">
            <wp:extent cx="5743813" cy="2968430"/>
            <wp:effectExtent l="11727" t="5861" r="7085" b="1954"/>
            <wp:docPr id="15"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Default="001C6A26" w:rsidP="001C6A26">
      <w:pPr>
        <w:spacing w:line="360" w:lineRule="auto"/>
        <w:jc w:val="both"/>
        <w:rPr>
          <w:b/>
          <w:i/>
          <w:noProof/>
        </w:rPr>
      </w:pPr>
    </w:p>
    <w:p w:rsidR="001C6A26" w:rsidRPr="004D410A" w:rsidRDefault="001C6A26" w:rsidP="001C6A26">
      <w:pPr>
        <w:spacing w:line="360" w:lineRule="auto"/>
        <w:jc w:val="both"/>
        <w:rPr>
          <w:b/>
          <w:i/>
          <w:noProof/>
        </w:rPr>
      </w:pPr>
      <w:r w:rsidRPr="004D410A">
        <w:rPr>
          <w:b/>
          <w:i/>
          <w:noProof/>
        </w:rPr>
        <w:lastRenderedPageBreak/>
        <w:t>Počet študentov vysokej školy k 31.10.2011 P</w:t>
      </w:r>
      <w:r>
        <w:rPr>
          <w:b/>
          <w:i/>
          <w:noProof/>
        </w:rPr>
        <w:t>F</w:t>
      </w:r>
    </w:p>
    <w:p w:rsidR="001C6A26" w:rsidRDefault="001C6A26" w:rsidP="001C6A26">
      <w:pPr>
        <w:spacing w:line="360" w:lineRule="auto"/>
        <w:jc w:val="both"/>
        <w:rPr>
          <w:noProof/>
        </w:rPr>
      </w:pPr>
      <w:r>
        <w:rPr>
          <w:noProof/>
        </w:rPr>
        <w:drawing>
          <wp:inline distT="0" distB="0" distL="0" distR="0">
            <wp:extent cx="5743813" cy="2996422"/>
            <wp:effectExtent l="11727" t="5858" r="7085" b="0"/>
            <wp:docPr id="16"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t>Počet študentov vysokej školy k 31.10.2011 PBF</w:t>
      </w:r>
    </w:p>
    <w:p w:rsidR="001C6A26" w:rsidRDefault="001C6A26" w:rsidP="001C6A26">
      <w:pPr>
        <w:spacing w:line="360" w:lineRule="auto"/>
        <w:jc w:val="both"/>
        <w:rPr>
          <w:noProof/>
        </w:rPr>
      </w:pPr>
      <w:r>
        <w:rPr>
          <w:noProof/>
        </w:rPr>
        <w:drawing>
          <wp:inline distT="0" distB="0" distL="0" distR="0">
            <wp:extent cx="5743813" cy="2846930"/>
            <wp:effectExtent l="11727" t="5858" r="7085" b="2807"/>
            <wp:docPr id="17"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lastRenderedPageBreak/>
        <w:t>Počet študentov vysokej školy k 31.10.2011 FŠ</w:t>
      </w:r>
    </w:p>
    <w:p w:rsidR="001C6A26" w:rsidRDefault="001C6A26" w:rsidP="001C6A26">
      <w:pPr>
        <w:spacing w:line="360" w:lineRule="auto"/>
        <w:jc w:val="both"/>
        <w:rPr>
          <w:noProof/>
        </w:rPr>
      </w:pPr>
      <w:r>
        <w:rPr>
          <w:noProof/>
        </w:rPr>
        <w:drawing>
          <wp:inline distT="0" distB="0" distL="0" distR="0">
            <wp:extent cx="5743813" cy="3106003"/>
            <wp:effectExtent l="11727" t="5845" r="7085" b="2192"/>
            <wp:docPr id="18"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t>Počet študentov vysokej školy k 31.10.2011 FZO</w:t>
      </w:r>
    </w:p>
    <w:p w:rsidR="001C6A26" w:rsidRDefault="001C6A26" w:rsidP="001C6A26">
      <w:pPr>
        <w:spacing w:line="360" w:lineRule="auto"/>
        <w:jc w:val="both"/>
        <w:rPr>
          <w:noProof/>
        </w:rPr>
      </w:pPr>
      <w:r>
        <w:rPr>
          <w:noProof/>
        </w:rPr>
        <w:drawing>
          <wp:inline distT="0" distB="0" distL="0" distR="0">
            <wp:extent cx="5743813" cy="2856286"/>
            <wp:effectExtent l="11727" t="5856" r="7085" b="1708"/>
            <wp:docPr id="19"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Default="001C6A26" w:rsidP="001C6A26">
      <w:pPr>
        <w:spacing w:line="360" w:lineRule="auto"/>
        <w:jc w:val="both"/>
        <w:rPr>
          <w:noProof/>
        </w:rPr>
      </w:pPr>
    </w:p>
    <w:p w:rsidR="001C6A26" w:rsidRPr="00406A4F" w:rsidRDefault="001C6A26" w:rsidP="001C6A26">
      <w:pPr>
        <w:spacing w:line="360" w:lineRule="auto"/>
        <w:jc w:val="both"/>
        <w:rPr>
          <w:b/>
          <w:i/>
          <w:noProof/>
        </w:rPr>
      </w:pPr>
      <w:r w:rsidRPr="004D410A">
        <w:rPr>
          <w:b/>
          <w:i/>
          <w:noProof/>
        </w:rPr>
        <w:lastRenderedPageBreak/>
        <w:t>Počet študentov vysokej školy k 31.10.2011 RUP</w:t>
      </w:r>
    </w:p>
    <w:p w:rsidR="001C6A26" w:rsidRDefault="001C6A26" w:rsidP="001C6A26">
      <w:pPr>
        <w:spacing w:line="360" w:lineRule="auto"/>
        <w:jc w:val="both"/>
        <w:rPr>
          <w:noProof/>
        </w:rPr>
      </w:pPr>
      <w:r>
        <w:rPr>
          <w:noProof/>
        </w:rPr>
        <w:drawing>
          <wp:inline distT="0" distB="0" distL="0" distR="0">
            <wp:extent cx="5743813" cy="2901161"/>
            <wp:effectExtent l="11727" t="5869" r="7085" b="0"/>
            <wp:docPr id="2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C6A26" w:rsidRDefault="001C6A26" w:rsidP="001C6A26">
      <w:pPr>
        <w:spacing w:line="276" w:lineRule="auto"/>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Pr="00406A4F" w:rsidRDefault="001C6A26" w:rsidP="001C6A26">
      <w:pPr>
        <w:spacing w:line="276" w:lineRule="auto"/>
        <w:rPr>
          <w:rStyle w:val="Nadpis1Char"/>
          <w:rFonts w:ascii="Times New Roman" w:hAnsi="Times New Roman"/>
          <w:bCs w:val="0"/>
          <w:i/>
          <w:noProof/>
          <w:kern w:val="0"/>
          <w:sz w:val="24"/>
          <w:szCs w:val="24"/>
        </w:rPr>
      </w:pPr>
      <w:r w:rsidRPr="004D410A">
        <w:rPr>
          <w:b/>
          <w:i/>
          <w:noProof/>
        </w:rPr>
        <w:t>Počet študentov vysokej školy k 31.10.2011 – spolu vysoká škola</w:t>
      </w:r>
    </w:p>
    <w:p w:rsidR="001C6A26" w:rsidRDefault="001C6A26" w:rsidP="001C6A26">
      <w:pPr>
        <w:spacing w:line="276" w:lineRule="auto"/>
        <w:rPr>
          <w:rStyle w:val="Nadpis1Char"/>
          <w:sz w:val="28"/>
        </w:rPr>
      </w:pPr>
      <w:r>
        <w:rPr>
          <w:noProof/>
        </w:rPr>
        <w:drawing>
          <wp:inline distT="0" distB="0" distL="0" distR="0">
            <wp:extent cx="3929990" cy="2298421"/>
            <wp:effectExtent l="8060" t="4199" r="4030" b="525"/>
            <wp:docPr id="21"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C6A26" w:rsidRDefault="001C6A26" w:rsidP="001C6A26">
      <w:pPr>
        <w:spacing w:line="276" w:lineRule="auto"/>
        <w:rPr>
          <w:b/>
          <w:i/>
          <w:noProof/>
        </w:rPr>
      </w:pPr>
    </w:p>
    <w:p w:rsidR="001C6A26" w:rsidRDefault="001C6A26" w:rsidP="001C6A26">
      <w:pPr>
        <w:spacing w:line="276" w:lineRule="auto"/>
        <w:rPr>
          <w:b/>
          <w:i/>
          <w:noProof/>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Pr="008C4AF9" w:rsidRDefault="001C6A26" w:rsidP="001C6A26">
      <w:pPr>
        <w:rPr>
          <w:b/>
        </w:rPr>
      </w:pPr>
      <w:r w:rsidRPr="008C4AF9">
        <w:rPr>
          <w:b/>
        </w:rPr>
        <w:lastRenderedPageBreak/>
        <w:t>Nasledujúce grafy zobrazujú rozloženia počtu študentov podľa fakúlt a formy štúdia.</w:t>
      </w:r>
    </w:p>
    <w:p w:rsidR="001C6A26" w:rsidRDefault="001C6A26" w:rsidP="001C6A26"/>
    <w:p w:rsidR="001C6A26" w:rsidRDefault="001C6A26" w:rsidP="001C6A26"/>
    <w:p w:rsidR="001C6A26" w:rsidRPr="00345CFA" w:rsidRDefault="001C6A26" w:rsidP="001C6A26">
      <w:pPr>
        <w:rPr>
          <w:b/>
          <w:i/>
        </w:rPr>
      </w:pPr>
      <w:r>
        <w:rPr>
          <w:b/>
          <w:i/>
        </w:rPr>
        <w:t xml:space="preserve"> </w:t>
      </w:r>
      <w:r w:rsidRPr="00FA6437">
        <w:rPr>
          <w:b/>
          <w:i/>
        </w:rPr>
        <w:t xml:space="preserve">Podiel počtu študentov </w:t>
      </w:r>
      <w:r>
        <w:rPr>
          <w:b/>
          <w:i/>
        </w:rPr>
        <w:t>- spolu</w:t>
      </w:r>
    </w:p>
    <w:p w:rsidR="001C6A26" w:rsidRDefault="001C6A26" w:rsidP="001C6A26">
      <w:r>
        <w:rPr>
          <w:noProof/>
        </w:rPr>
        <w:drawing>
          <wp:inline distT="0" distB="0" distL="0" distR="0">
            <wp:extent cx="4062730" cy="2415540"/>
            <wp:effectExtent l="0" t="0" r="0" b="0"/>
            <wp:docPr id="2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C6A26" w:rsidRDefault="001C6A26" w:rsidP="001C6A26">
      <w:pPr>
        <w:pStyle w:val="Normlnywebov"/>
        <w:spacing w:before="0" w:beforeAutospacing="0" w:after="240" w:afterAutospacing="0"/>
        <w:rPr>
          <w:b/>
          <w:bCs/>
          <w:i/>
          <w:szCs w:val="22"/>
        </w:rPr>
      </w:pPr>
    </w:p>
    <w:p w:rsidR="001C6A26" w:rsidRPr="00345CFA" w:rsidRDefault="001C6A26" w:rsidP="001C6A26">
      <w:pPr>
        <w:pStyle w:val="Normlnywebov"/>
        <w:spacing w:before="0" w:beforeAutospacing="0" w:after="0" w:afterAutospacing="0"/>
        <w:rPr>
          <w:i/>
        </w:rPr>
      </w:pPr>
      <w:r w:rsidRPr="00345CFA">
        <w:rPr>
          <w:b/>
          <w:bCs/>
          <w:i/>
          <w:szCs w:val="22"/>
        </w:rPr>
        <w:t>Podiel počtu študentov fakúlt na celkovom počte študentov</w:t>
      </w:r>
      <w:r w:rsidRPr="00345CFA">
        <w:rPr>
          <w:i/>
          <w:sz w:val="28"/>
        </w:rPr>
        <w:t xml:space="preserve"> </w:t>
      </w:r>
      <w:r w:rsidRPr="00345CFA">
        <w:rPr>
          <w:b/>
          <w:bCs/>
          <w:i/>
          <w:szCs w:val="22"/>
        </w:rPr>
        <w:t xml:space="preserve"> PU - denná forma</w:t>
      </w:r>
    </w:p>
    <w:p w:rsidR="001C6A26" w:rsidRDefault="001C6A26" w:rsidP="001C6A26">
      <w:r>
        <w:rPr>
          <w:noProof/>
        </w:rPr>
        <w:drawing>
          <wp:inline distT="0" distB="0" distL="0" distR="0">
            <wp:extent cx="4088765" cy="2216785"/>
            <wp:effectExtent l="0" t="0" r="0" b="0"/>
            <wp:docPr id="2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C6A26" w:rsidRPr="0032119F" w:rsidRDefault="001C6A26" w:rsidP="001C6A26"/>
    <w:p w:rsidR="001C6A26" w:rsidRPr="00345CFA" w:rsidRDefault="001C6A26" w:rsidP="001C6A26">
      <w:pPr>
        <w:pStyle w:val="Normlnywebov"/>
        <w:spacing w:before="0" w:beforeAutospacing="0" w:after="0" w:afterAutospacing="0"/>
        <w:rPr>
          <w:i/>
        </w:rPr>
      </w:pPr>
      <w:r w:rsidRPr="00345CFA">
        <w:rPr>
          <w:b/>
          <w:bCs/>
          <w:i/>
        </w:rPr>
        <w:t>Podiel počtu študentov fakúlt na celkovom počte študentov</w:t>
      </w:r>
      <w:r w:rsidRPr="00345CFA">
        <w:rPr>
          <w:i/>
        </w:rPr>
        <w:t xml:space="preserve"> </w:t>
      </w:r>
      <w:r w:rsidRPr="00345CFA">
        <w:rPr>
          <w:b/>
          <w:bCs/>
          <w:i/>
        </w:rPr>
        <w:t>PU</w:t>
      </w:r>
      <w:r>
        <w:rPr>
          <w:b/>
          <w:bCs/>
          <w:i/>
        </w:rPr>
        <w:t xml:space="preserve"> </w:t>
      </w:r>
      <w:r w:rsidRPr="00345CFA">
        <w:rPr>
          <w:b/>
          <w:bCs/>
          <w:i/>
        </w:rPr>
        <w:t>-</w:t>
      </w:r>
      <w:r>
        <w:rPr>
          <w:b/>
          <w:bCs/>
          <w:i/>
        </w:rPr>
        <w:t xml:space="preserve"> Externá forma</w:t>
      </w:r>
    </w:p>
    <w:p w:rsidR="001C6A26" w:rsidRDefault="001C6A26" w:rsidP="001C6A26">
      <w:pPr>
        <w:rPr>
          <w:noProof/>
        </w:rPr>
      </w:pPr>
      <w:r>
        <w:rPr>
          <w:noProof/>
        </w:rPr>
        <w:drawing>
          <wp:inline distT="0" distB="0" distL="0" distR="0">
            <wp:extent cx="4105910" cy="2605405"/>
            <wp:effectExtent l="0" t="0" r="0" b="0"/>
            <wp:docPr id="2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C6A26" w:rsidRDefault="001C6A26" w:rsidP="001C6A26">
      <w:pPr>
        <w:spacing w:after="240"/>
        <w:jc w:val="both"/>
        <w:rPr>
          <w:rFonts w:ascii="Calibri" w:hAnsi="Calibri"/>
          <w:b/>
          <w:bCs/>
        </w:rPr>
      </w:pPr>
      <w:r w:rsidRPr="00345CFA">
        <w:rPr>
          <w:rFonts w:ascii="Calibri" w:hAnsi="Calibri"/>
          <w:b/>
          <w:bCs/>
        </w:rPr>
        <w:lastRenderedPageBreak/>
        <w:t>Počet študentov v dennej forme štúdia</w:t>
      </w:r>
    </w:p>
    <w:p w:rsidR="001C6A26" w:rsidRDefault="001C6A26" w:rsidP="001C6A26">
      <w:pPr>
        <w:jc w:val="both"/>
        <w:rPr>
          <w:sz w:val="22"/>
          <w:szCs w:val="22"/>
        </w:rPr>
      </w:pPr>
      <w:r>
        <w:rPr>
          <w:noProof/>
        </w:rPr>
        <w:drawing>
          <wp:inline distT="0" distB="0" distL="0" distR="0">
            <wp:extent cx="5210175" cy="2959100"/>
            <wp:effectExtent l="0" t="0" r="0" b="0"/>
            <wp:docPr id="2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C6A26" w:rsidRDefault="001C6A26" w:rsidP="001C6A26">
      <w:pPr>
        <w:jc w:val="both"/>
        <w:rPr>
          <w:sz w:val="22"/>
          <w:szCs w:val="22"/>
        </w:rPr>
      </w:pPr>
    </w:p>
    <w:p w:rsidR="001C6A26" w:rsidRDefault="001C6A26" w:rsidP="001C6A26">
      <w:pPr>
        <w:jc w:val="both"/>
        <w:rPr>
          <w:sz w:val="22"/>
          <w:szCs w:val="22"/>
        </w:rPr>
      </w:pPr>
    </w:p>
    <w:p w:rsidR="001C6A26" w:rsidRDefault="001C6A26" w:rsidP="001C6A26">
      <w:pPr>
        <w:spacing w:after="240" w:line="276" w:lineRule="auto"/>
        <w:rPr>
          <w:rStyle w:val="Nadpis1Char"/>
          <w:sz w:val="28"/>
        </w:rPr>
      </w:pPr>
      <w:r w:rsidRPr="00345CFA">
        <w:rPr>
          <w:rFonts w:ascii="Calibri" w:hAnsi="Calibri"/>
          <w:b/>
          <w:bCs/>
        </w:rPr>
        <w:t>Počet študentov v externej forme štúdia</w:t>
      </w:r>
    </w:p>
    <w:p w:rsidR="001C6A26" w:rsidRDefault="001C6A26" w:rsidP="001C6A26">
      <w:pPr>
        <w:tabs>
          <w:tab w:val="left" w:pos="0"/>
        </w:tabs>
        <w:spacing w:line="276" w:lineRule="auto"/>
        <w:rPr>
          <w:rStyle w:val="Nadpis1Char"/>
          <w:sz w:val="28"/>
        </w:rPr>
      </w:pPr>
      <w:r>
        <w:rPr>
          <w:noProof/>
        </w:rPr>
        <w:drawing>
          <wp:inline distT="0" distB="0" distL="0" distR="0">
            <wp:extent cx="5434330" cy="2898775"/>
            <wp:effectExtent l="0" t="0" r="0" b="0"/>
            <wp:docPr id="2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C6A26" w:rsidRDefault="001C6A26" w:rsidP="001C6A26">
      <w:pPr>
        <w:spacing w:line="276" w:lineRule="auto"/>
        <w:jc w:val="center"/>
        <w:rPr>
          <w:rStyle w:val="Nadpis1Char"/>
          <w:sz w:val="28"/>
        </w:rPr>
      </w:pPr>
    </w:p>
    <w:p w:rsidR="001C6A26" w:rsidRPr="004B02B6" w:rsidRDefault="001C6A26" w:rsidP="001C6A26">
      <w:pPr>
        <w:jc w:val="both"/>
        <w:rPr>
          <w:sz w:val="22"/>
          <w:szCs w:val="22"/>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center"/>
        <w:rPr>
          <w:rStyle w:val="Nadpis1Char"/>
          <w:sz w:val="28"/>
        </w:rPr>
      </w:pPr>
    </w:p>
    <w:p w:rsidR="001C6A26" w:rsidRDefault="001C6A26" w:rsidP="001C6A26">
      <w:pPr>
        <w:spacing w:line="276" w:lineRule="auto"/>
        <w:jc w:val="both"/>
        <w:rPr>
          <w:rStyle w:val="Nadpis1Char"/>
          <w:sz w:val="28"/>
        </w:rPr>
      </w:pPr>
    </w:p>
    <w:p w:rsidR="001C6A26" w:rsidRDefault="001C6A26" w:rsidP="001C6A26">
      <w:pPr>
        <w:spacing w:line="276" w:lineRule="auto"/>
        <w:jc w:val="both"/>
        <w:rPr>
          <w:b/>
        </w:rPr>
      </w:pPr>
      <w:r>
        <w:rPr>
          <w:b/>
        </w:rPr>
        <w:lastRenderedPageBreak/>
        <w:t>PRÍLOHA č.2</w:t>
      </w:r>
    </w:p>
    <w:p w:rsidR="001C6A26" w:rsidRPr="004C50E9" w:rsidRDefault="001C6A26" w:rsidP="001C6A26">
      <w:pPr>
        <w:spacing w:line="276" w:lineRule="auto"/>
        <w:jc w:val="both"/>
        <w:rPr>
          <w:b/>
        </w:rPr>
      </w:pPr>
      <w:r w:rsidRPr="004C50E9">
        <w:rPr>
          <w:b/>
        </w:rPr>
        <w:t>PRIJÍMACIE KONANIE</w:t>
      </w:r>
      <w:r>
        <w:rPr>
          <w:b/>
        </w:rPr>
        <w:t xml:space="preserve">– METODIKA </w:t>
      </w:r>
      <w:r w:rsidRPr="004C50E9">
        <w:rPr>
          <w:b/>
        </w:rPr>
        <w:t>NA JEDNOTLIVÝCH FAKULTÁCH:</w:t>
      </w:r>
    </w:p>
    <w:p w:rsidR="001C6A26" w:rsidRPr="004C50E9" w:rsidRDefault="001C6A26" w:rsidP="001C6A26">
      <w:pPr>
        <w:spacing w:line="276" w:lineRule="auto"/>
        <w:ind w:firstLine="456"/>
        <w:jc w:val="both"/>
        <w:rPr>
          <w:u w:val="single"/>
        </w:rPr>
      </w:pPr>
    </w:p>
    <w:p w:rsidR="001C6A26" w:rsidRPr="004C50E9" w:rsidRDefault="001C6A26" w:rsidP="001C6A26">
      <w:pPr>
        <w:shd w:val="clear" w:color="auto" w:fill="FBD4B4"/>
        <w:jc w:val="both"/>
        <w:outlineLvl w:val="0"/>
        <w:rPr>
          <w:b/>
        </w:rPr>
      </w:pPr>
      <w:r>
        <w:rPr>
          <w:b/>
        </w:rPr>
        <w:t>FILOZOFICKÁ FAKULTA</w:t>
      </w:r>
    </w:p>
    <w:p w:rsidR="001C6A26" w:rsidRPr="004C50E9" w:rsidRDefault="001C6A26" w:rsidP="001C6A26">
      <w:pPr>
        <w:jc w:val="both"/>
        <w:rPr>
          <w:u w:val="single"/>
        </w:rPr>
      </w:pPr>
    </w:p>
    <w:p w:rsidR="001C6A26" w:rsidRPr="004C50E9" w:rsidRDefault="001C6A26" w:rsidP="001C6A26">
      <w:pPr>
        <w:jc w:val="both"/>
        <w:outlineLvl w:val="0"/>
        <w:rPr>
          <w:u w:val="single"/>
        </w:rPr>
      </w:pPr>
      <w:r w:rsidRPr="004C50E9">
        <w:rPr>
          <w:u w:val="single"/>
        </w:rPr>
        <w:t>Prijímacie konanie/forma</w:t>
      </w:r>
    </w:p>
    <w:p w:rsidR="001C6A26" w:rsidRPr="004C50E9" w:rsidRDefault="001C6A26" w:rsidP="001C6A26">
      <w:pPr>
        <w:jc w:val="both"/>
      </w:pPr>
    </w:p>
    <w:p w:rsidR="001C6A26" w:rsidRPr="004C50E9" w:rsidRDefault="001C6A26" w:rsidP="001C6A26">
      <w:pPr>
        <w:jc w:val="both"/>
      </w:pPr>
      <w:r w:rsidRPr="004C50E9">
        <w:t>Na FF PU sa prijímacie konanie realizuje takýmito spôsobmi:</w:t>
      </w:r>
    </w:p>
    <w:p w:rsidR="001C6A26" w:rsidRPr="004C50E9" w:rsidRDefault="001C6A26" w:rsidP="001C6A26">
      <w:pPr>
        <w:jc w:val="both"/>
        <w:rPr>
          <w:b/>
        </w:rPr>
      </w:pPr>
      <w:r w:rsidRPr="004C50E9">
        <w:rPr>
          <w:b/>
        </w:rPr>
        <w:t>Bc. stupeň</w:t>
      </w:r>
    </w:p>
    <w:p w:rsidR="001C6A26" w:rsidRPr="004C50E9" w:rsidRDefault="001C6A26" w:rsidP="001C6A26">
      <w:pPr>
        <w:jc w:val="both"/>
      </w:pPr>
      <w:r w:rsidRPr="004C50E9">
        <w:t>Bez skúšok (bez osobnej účasti) na základe študijných výsledkov na strednej škole bolo prijímacie konanie realizované vo väčšine študijných programov. Išlo o komplexné vyhodnotenie, pozostávajúce z týchto častí: výsledok maturitnej skúšky z požadovaného predmetu, výsledky štúdia z požadovaného predmetu za 1. – 3. ročník, celkový výsledok maturitnej skúšky, celkový výsledok stredoškolského štúdia za 1. – 3 ročník, certifikáty, SOČ, publikácie, záujmové krúžky, absolvovanie – neabsolvovanie požadovaných predmetov za 1. – 3. roč.</w:t>
      </w:r>
    </w:p>
    <w:p w:rsidR="001C6A26" w:rsidRPr="004C50E9" w:rsidRDefault="001C6A26" w:rsidP="001C6A26">
      <w:pPr>
        <w:jc w:val="both"/>
      </w:pPr>
      <w:r w:rsidRPr="004C50E9">
        <w:t>Skúšky (prijímacie konanie s osobnou účasťou) – vždy v kombinácii s vyhodnotením študijných výsledkov na strednej škole (porov. predchádzajúci bod) – sa realizovali v týchto študijných programoch:</w:t>
      </w:r>
    </w:p>
    <w:p w:rsidR="001C6A26" w:rsidRPr="004C50E9" w:rsidRDefault="001C6A26" w:rsidP="001C6A26">
      <w:pPr>
        <w:jc w:val="both"/>
      </w:pPr>
      <w:r w:rsidRPr="004C50E9">
        <w:t>– andragogika (ústny pohovor);</w:t>
      </w:r>
    </w:p>
    <w:p w:rsidR="001C6A26" w:rsidRPr="004C50E9" w:rsidRDefault="001C6A26" w:rsidP="001C6A26">
      <w:pPr>
        <w:jc w:val="both"/>
      </w:pPr>
      <w:r w:rsidRPr="004C50E9">
        <w:t>– estetika, hudobné umenie, výtvarné umenie (talentová skúška);</w:t>
      </w:r>
    </w:p>
    <w:p w:rsidR="001C6A26" w:rsidRPr="004C50E9" w:rsidRDefault="001C6A26" w:rsidP="001C6A26">
      <w:pPr>
        <w:jc w:val="both"/>
      </w:pPr>
      <w:r w:rsidRPr="004C50E9">
        <w:t>– masmediálne štúdiá (talentová skúška, pozostávajúca z krátkej písomnej kompozície a z ústneho mediálneho vystúpenia);</w:t>
      </w:r>
    </w:p>
    <w:p w:rsidR="001C6A26" w:rsidRPr="004C50E9" w:rsidRDefault="001C6A26" w:rsidP="001C6A26">
      <w:pPr>
        <w:jc w:val="both"/>
      </w:pPr>
      <w:r w:rsidRPr="004C50E9">
        <w:t>– filozofia (predpokladový rozhovor).</w:t>
      </w:r>
    </w:p>
    <w:p w:rsidR="001C6A26" w:rsidRPr="004C50E9" w:rsidRDefault="001C6A26" w:rsidP="001C6A26">
      <w:pPr>
        <w:jc w:val="both"/>
      </w:pPr>
      <w:r w:rsidRPr="004C50E9">
        <w:t>– sociálna práca (vedomostný test a ústny pohovor)</w:t>
      </w:r>
    </w:p>
    <w:p w:rsidR="001C6A26" w:rsidRPr="004C50E9" w:rsidRDefault="001C6A26" w:rsidP="001C6A26">
      <w:pPr>
        <w:jc w:val="both"/>
      </w:pPr>
      <w:r w:rsidRPr="004C50E9">
        <w:t>– etika – sociálna práca (vedomostný test a ústny pohovor)</w:t>
      </w:r>
    </w:p>
    <w:p w:rsidR="001C6A26" w:rsidRPr="004C50E9" w:rsidRDefault="001C6A26" w:rsidP="001C6A26">
      <w:pPr>
        <w:jc w:val="both"/>
        <w:rPr>
          <w:b/>
        </w:rPr>
      </w:pPr>
      <w:r w:rsidRPr="004C50E9">
        <w:rPr>
          <w:b/>
        </w:rPr>
        <w:t>Mgr. stupeň</w:t>
      </w:r>
    </w:p>
    <w:p w:rsidR="001C6A26" w:rsidRPr="004C50E9" w:rsidRDefault="001C6A26" w:rsidP="001C6A26">
      <w:pPr>
        <w:jc w:val="both"/>
      </w:pPr>
      <w:r w:rsidRPr="004C50E9">
        <w:t>Uchádzač je na magisterský študijný program prijatý bez prijímacej skúšky, ak magisterský študijný program je pokračovaním bakalárskeho študijného programu v danom študijnom odbore a uchádzač vykonal štátnu skúšku z predmetov, ktoré sú ekvivalentné predmetom štátnej skúšky zodpovedajúceho bakalárskeho študijného programu na fakulte a vážený študijný priemer počas bakalárskeho štúdia neprekročil hranicu 2,5. Ak nie sú splnené uvedené požiadavky, uchádzači píšu vedomostný test.</w:t>
      </w:r>
    </w:p>
    <w:p w:rsidR="001C6A26" w:rsidRPr="004C50E9" w:rsidRDefault="001C6A26" w:rsidP="001C6A26">
      <w:pPr>
        <w:jc w:val="both"/>
        <w:rPr>
          <w:b/>
        </w:rPr>
      </w:pPr>
      <w:r w:rsidRPr="004C50E9">
        <w:rPr>
          <w:b/>
        </w:rPr>
        <w:t>PhD. stupeň</w:t>
      </w:r>
    </w:p>
    <w:p w:rsidR="001C6A26" w:rsidRPr="004C50E9" w:rsidRDefault="001C6A26" w:rsidP="001C6A26">
      <w:pPr>
        <w:jc w:val="both"/>
      </w:pPr>
      <w:r w:rsidRPr="004C50E9">
        <w:t>Prijímacie konanie sa realizuje formou skúšky.</w:t>
      </w:r>
    </w:p>
    <w:p w:rsidR="001C6A26" w:rsidRPr="004C50E9" w:rsidRDefault="001C6A26" w:rsidP="001C6A26">
      <w:pPr>
        <w:jc w:val="both"/>
      </w:pPr>
    </w:p>
    <w:p w:rsidR="001C6A26" w:rsidRPr="004C50E9" w:rsidRDefault="001C6A26" w:rsidP="001C6A26">
      <w:pPr>
        <w:jc w:val="both"/>
      </w:pPr>
    </w:p>
    <w:p w:rsidR="001C6A26" w:rsidRPr="004C50E9" w:rsidRDefault="001C6A26" w:rsidP="001C6A26">
      <w:pPr>
        <w:jc w:val="both"/>
      </w:pPr>
    </w:p>
    <w:p w:rsidR="001C6A26" w:rsidRPr="004C50E9" w:rsidRDefault="001C6A26" w:rsidP="001C6A26">
      <w:pPr>
        <w:shd w:val="clear" w:color="auto" w:fill="FBD4B4"/>
        <w:jc w:val="both"/>
        <w:rPr>
          <w:b/>
        </w:rPr>
      </w:pPr>
      <w:r>
        <w:rPr>
          <w:b/>
        </w:rPr>
        <w:t>FAKULTA HUMANITNÝCH A PRÍRODNÝCH VIED</w:t>
      </w:r>
    </w:p>
    <w:p w:rsidR="001C6A26" w:rsidRPr="004C50E9" w:rsidRDefault="001C6A26" w:rsidP="001C6A26">
      <w:pPr>
        <w:pStyle w:val="Nadpis1"/>
        <w:jc w:val="both"/>
        <w:rPr>
          <w:rFonts w:ascii="Times New Roman" w:hAnsi="Times New Roman"/>
          <w:b w:val="0"/>
          <w:sz w:val="24"/>
          <w:szCs w:val="24"/>
        </w:rPr>
      </w:pPr>
      <w:r w:rsidRPr="004C50E9">
        <w:rPr>
          <w:rFonts w:ascii="Times New Roman" w:hAnsi="Times New Roman"/>
          <w:b w:val="0"/>
          <w:sz w:val="24"/>
          <w:szCs w:val="24"/>
        </w:rPr>
        <w:t>Na akademický rok 2011/2012 boli uchádzači o štúdium na FHPV PU prijímaní v závislosti od stupňa a formy štúdia nasledovnou formou:</w:t>
      </w:r>
    </w:p>
    <w:p w:rsidR="001C6A26" w:rsidRPr="004C50E9" w:rsidRDefault="001C6A26" w:rsidP="001C6A26">
      <w:pPr>
        <w:pStyle w:val="Nadpis1"/>
        <w:jc w:val="both"/>
        <w:rPr>
          <w:rFonts w:ascii="Times New Roman" w:hAnsi="Times New Roman"/>
          <w:b w:val="0"/>
          <w:sz w:val="24"/>
          <w:szCs w:val="24"/>
        </w:rPr>
      </w:pPr>
      <w:r w:rsidRPr="004C50E9">
        <w:rPr>
          <w:rFonts w:ascii="Times New Roman" w:hAnsi="Times New Roman"/>
          <w:i/>
          <w:sz w:val="24"/>
          <w:szCs w:val="24"/>
        </w:rPr>
        <w:t>Podmienky prijatia na dennú formu Bc. štúdia</w:t>
      </w:r>
      <w:r w:rsidRPr="004C50E9">
        <w:rPr>
          <w:rFonts w:ascii="Times New Roman" w:hAnsi="Times New Roman"/>
          <w:b w:val="0"/>
          <w:sz w:val="24"/>
          <w:szCs w:val="24"/>
        </w:rPr>
        <w:t xml:space="preserve">: </w:t>
      </w:r>
    </w:p>
    <w:p w:rsidR="001C6A26" w:rsidRPr="004C50E9" w:rsidRDefault="001C6A26" w:rsidP="001C6A26">
      <w:pPr>
        <w:jc w:val="both"/>
      </w:pPr>
      <w:r w:rsidRPr="004C50E9">
        <w:t xml:space="preserve">Uchádzač musel mať ukončené stredoškolské vzdelanie s maturitou. </w:t>
      </w:r>
    </w:p>
    <w:p w:rsidR="001C6A26" w:rsidRPr="004C50E9" w:rsidRDefault="001C6A26" w:rsidP="001C6A26">
      <w:pPr>
        <w:pStyle w:val="predjedno"/>
        <w:tabs>
          <w:tab w:val="clear" w:pos="5103"/>
          <w:tab w:val="left" w:pos="4111"/>
          <w:tab w:val="left" w:pos="4678"/>
          <w:tab w:val="left" w:pos="5245"/>
          <w:tab w:val="left" w:pos="5812"/>
        </w:tabs>
        <w:ind w:left="0" w:firstLine="0"/>
        <w:jc w:val="both"/>
        <w:rPr>
          <w:sz w:val="24"/>
          <w:szCs w:val="24"/>
        </w:rPr>
      </w:pPr>
      <w:r w:rsidRPr="004C50E9">
        <w:rPr>
          <w:sz w:val="24"/>
          <w:szCs w:val="24"/>
        </w:rPr>
        <w:t xml:space="preserve">Na  všetky </w:t>
      </w:r>
      <w:r w:rsidRPr="004C50E9">
        <w:rPr>
          <w:bCs/>
          <w:sz w:val="24"/>
          <w:szCs w:val="24"/>
        </w:rPr>
        <w:t>bakalárske študijné programy</w:t>
      </w:r>
      <w:r w:rsidRPr="004C50E9">
        <w:rPr>
          <w:sz w:val="24"/>
          <w:szCs w:val="24"/>
        </w:rPr>
        <w:t xml:space="preserve"> boli prijímaní uchádzači </w:t>
      </w:r>
      <w:r w:rsidRPr="004C50E9">
        <w:rPr>
          <w:i/>
          <w:sz w:val="24"/>
          <w:szCs w:val="24"/>
        </w:rPr>
        <w:t xml:space="preserve">bez prijímacej skúšky </w:t>
      </w:r>
      <w:r w:rsidRPr="004C50E9">
        <w:rPr>
          <w:sz w:val="24"/>
          <w:szCs w:val="24"/>
        </w:rPr>
        <w:t>(okrem Hu, Vu)</w:t>
      </w:r>
      <w:r w:rsidRPr="004C50E9">
        <w:rPr>
          <w:i/>
          <w:sz w:val="24"/>
          <w:szCs w:val="24"/>
        </w:rPr>
        <w:t xml:space="preserve"> na základe výsledkov získaných  počas stredoškolského štúdia (priemer koncoročných vysvedčení a maturitného vysvedčenia)</w:t>
      </w:r>
      <w:r w:rsidRPr="004C50E9">
        <w:rPr>
          <w:sz w:val="24"/>
          <w:szCs w:val="24"/>
        </w:rPr>
        <w:t>. Pri stanovení poradia na prijatie bol  výsledný priemer vynásobený koeficientom  za strednú školu: gymnázium 0,6,  stredná odborná škola 0,8  a stredné odborné učilište 1,0.</w:t>
      </w:r>
    </w:p>
    <w:p w:rsidR="001C6A26" w:rsidRPr="004C50E9" w:rsidRDefault="001C6A26" w:rsidP="001C6A26">
      <w:pPr>
        <w:pStyle w:val="Zarkazkladnhotextu3"/>
        <w:ind w:firstLine="0"/>
        <w:rPr>
          <w:sz w:val="24"/>
        </w:rPr>
      </w:pPr>
      <w:r w:rsidRPr="004C50E9">
        <w:rPr>
          <w:sz w:val="24"/>
        </w:rPr>
        <w:lastRenderedPageBreak/>
        <w:t xml:space="preserve">Uchádzači o štúdium hudobného umenia  a výtvarného umenia  absolvovali  </w:t>
      </w:r>
      <w:r w:rsidRPr="004C50E9">
        <w:rPr>
          <w:i/>
          <w:sz w:val="24"/>
        </w:rPr>
        <w:t>talentovú skúšku</w:t>
      </w:r>
      <w:r w:rsidRPr="004C50E9">
        <w:rPr>
          <w:sz w:val="24"/>
        </w:rPr>
        <w:t>.</w:t>
      </w:r>
    </w:p>
    <w:p w:rsidR="001C6A26" w:rsidRPr="004C50E9" w:rsidRDefault="001C6A26" w:rsidP="001C6A26">
      <w:pPr>
        <w:jc w:val="both"/>
      </w:pPr>
      <w:r w:rsidRPr="004C50E9">
        <w:rPr>
          <w:i/>
        </w:rPr>
        <w:t>Mimoriadnu možnosť</w:t>
      </w:r>
      <w:r w:rsidRPr="004C50E9">
        <w:t xml:space="preserve"> získal uchádzač, ktorého  priemer (1.-3. ročník strednej školy) neprekročil hranicu 1,40 na gymnáziu, 1,25 na strednej odbornej škole a na strednom odbornom učilišti 1,15 (bez vynásobenia koeficientom za strednú školu). Mimoriadna možnosť sa nevzťahovala na  študijné programy s prijímacou skúškou.</w:t>
      </w:r>
    </w:p>
    <w:p w:rsidR="001C6A26" w:rsidRPr="004C50E9" w:rsidRDefault="001C6A26" w:rsidP="001C6A26">
      <w:pPr>
        <w:pStyle w:val="Nadpis1"/>
        <w:jc w:val="both"/>
        <w:rPr>
          <w:rFonts w:ascii="Times New Roman" w:hAnsi="Times New Roman"/>
          <w:b w:val="0"/>
          <w:sz w:val="24"/>
          <w:szCs w:val="24"/>
        </w:rPr>
      </w:pPr>
      <w:r w:rsidRPr="004C50E9">
        <w:rPr>
          <w:rFonts w:ascii="Times New Roman" w:hAnsi="Times New Roman"/>
          <w:i/>
          <w:sz w:val="24"/>
          <w:szCs w:val="24"/>
        </w:rPr>
        <w:t>Podmienky prijatia na externú formu Bc. štúdia</w:t>
      </w:r>
      <w:r w:rsidRPr="004C50E9">
        <w:rPr>
          <w:rFonts w:ascii="Times New Roman" w:hAnsi="Times New Roman"/>
          <w:b w:val="0"/>
          <w:sz w:val="24"/>
          <w:szCs w:val="24"/>
        </w:rPr>
        <w:t xml:space="preserve">: </w:t>
      </w:r>
    </w:p>
    <w:p w:rsidR="001C6A26" w:rsidRPr="004C50E9" w:rsidRDefault="001C6A26" w:rsidP="001C6A26">
      <w:pPr>
        <w:pStyle w:val="Nadpis4"/>
        <w:jc w:val="both"/>
        <w:rPr>
          <w:rFonts w:ascii="Times New Roman" w:hAnsi="Times New Roman"/>
          <w:b w:val="0"/>
          <w:color w:val="auto"/>
        </w:rPr>
      </w:pPr>
      <w:r w:rsidRPr="004C50E9">
        <w:rPr>
          <w:rFonts w:ascii="Times New Roman" w:hAnsi="Times New Roman"/>
          <w:b w:val="0"/>
          <w:color w:val="auto"/>
        </w:rPr>
        <w:t xml:space="preserve">Študijný program </w:t>
      </w:r>
      <w:r w:rsidRPr="004C50E9">
        <w:rPr>
          <w:rFonts w:ascii="Times New Roman" w:hAnsi="Times New Roman"/>
          <w:color w:val="auto"/>
        </w:rPr>
        <w:t>učiteľstvo praktickej prípravy</w:t>
      </w:r>
    </w:p>
    <w:p w:rsidR="001C6A26" w:rsidRPr="004C50E9" w:rsidRDefault="001C6A26" w:rsidP="001C6A26">
      <w:pPr>
        <w:jc w:val="both"/>
      </w:pPr>
      <w:r w:rsidRPr="004C50E9">
        <w:t>Podmienkou prijatia na tento študijný program bolo absolvovanie SOU a SOŠ.  Uprednostnení boli uchádzači s lepším študijným  priemerom (za ročníky strednej školy a maturitné vysvedčenie).</w:t>
      </w:r>
    </w:p>
    <w:p w:rsidR="001C6A26" w:rsidRPr="004C50E9" w:rsidRDefault="001C6A26" w:rsidP="001C6A26">
      <w:pPr>
        <w:jc w:val="both"/>
      </w:pPr>
      <w:r w:rsidRPr="004C50E9">
        <w:t xml:space="preserve">Študijný program </w:t>
      </w:r>
      <w:r w:rsidRPr="004C50E9">
        <w:rPr>
          <w:b/>
          <w:i/>
        </w:rPr>
        <w:t>vychovávateľstvo</w:t>
      </w:r>
    </w:p>
    <w:p w:rsidR="001C6A26" w:rsidRPr="004C50E9" w:rsidRDefault="001C6A26" w:rsidP="001C6A26">
      <w:pPr>
        <w:jc w:val="both"/>
      </w:pPr>
      <w:r w:rsidRPr="004C50E9">
        <w:t xml:space="preserve">Uchádzači boli prijímaní na základe výsledkov získaných  počas stredoškolského štúdia (priemer koncoročných vysvedčení a maturitného vysvedčenia). </w:t>
      </w:r>
    </w:p>
    <w:p w:rsidR="001C6A26" w:rsidRPr="004C50E9" w:rsidRDefault="001C6A26" w:rsidP="001C6A26">
      <w:pPr>
        <w:pStyle w:val="Nadpis3"/>
        <w:jc w:val="both"/>
        <w:rPr>
          <w:rFonts w:ascii="Times New Roman" w:hAnsi="Times New Roman"/>
          <w:b w:val="0"/>
          <w:i/>
          <w:color w:val="auto"/>
        </w:rPr>
      </w:pPr>
      <w:r w:rsidRPr="004C50E9">
        <w:rPr>
          <w:rFonts w:ascii="Times New Roman" w:hAnsi="Times New Roman"/>
          <w:i/>
          <w:color w:val="auto"/>
        </w:rPr>
        <w:t>Podmienky prijatia na magisterské študijné programy</w:t>
      </w:r>
      <w:r w:rsidRPr="004C50E9">
        <w:rPr>
          <w:rFonts w:ascii="Times New Roman" w:hAnsi="Times New Roman"/>
          <w:b w:val="0"/>
          <w:color w:val="auto"/>
        </w:rPr>
        <w:t>:</w:t>
      </w:r>
    </w:p>
    <w:p w:rsidR="001C6A26" w:rsidRPr="004C50E9" w:rsidRDefault="001C6A26" w:rsidP="001C6A26">
      <w:pPr>
        <w:tabs>
          <w:tab w:val="left" w:pos="357"/>
        </w:tabs>
        <w:jc w:val="both"/>
      </w:pPr>
      <w:r w:rsidRPr="004C50E9">
        <w:t xml:space="preserve">Podmienkou na prijatie bolo </w:t>
      </w:r>
      <w:r w:rsidRPr="004C50E9">
        <w:rPr>
          <w:i/>
        </w:rPr>
        <w:t>štátnou skúškou ukončené bakalárske štúdium</w:t>
      </w:r>
      <w:r w:rsidRPr="004C50E9">
        <w:t xml:space="preserve"> </w:t>
      </w:r>
      <w:r w:rsidRPr="004C50E9">
        <w:rPr>
          <w:i/>
        </w:rPr>
        <w:t>v príslušnom študijnom programe</w:t>
      </w:r>
      <w:r w:rsidRPr="004C50E9">
        <w:t xml:space="preserve">.  Podmienkou prijatia na študijný program geografia v regionálnom rozvoji bolo </w:t>
      </w:r>
      <w:r w:rsidRPr="004C50E9">
        <w:rPr>
          <w:i/>
        </w:rPr>
        <w:t>absolvovanie prijímacej skúšky</w:t>
      </w:r>
      <w:r w:rsidRPr="004C50E9">
        <w:t>.</w:t>
      </w:r>
    </w:p>
    <w:p w:rsidR="001C6A26" w:rsidRPr="004C50E9" w:rsidRDefault="001C6A26" w:rsidP="001C6A26">
      <w:pPr>
        <w:tabs>
          <w:tab w:val="left" w:pos="357"/>
        </w:tabs>
        <w:jc w:val="both"/>
      </w:pPr>
    </w:p>
    <w:p w:rsidR="001C6A26" w:rsidRPr="004C50E9" w:rsidRDefault="001C6A26" w:rsidP="001C6A26">
      <w:pPr>
        <w:tabs>
          <w:tab w:val="left" w:pos="357"/>
        </w:tabs>
        <w:jc w:val="both"/>
        <w:rPr>
          <w:b/>
          <w:i/>
        </w:rPr>
      </w:pPr>
      <w:r w:rsidRPr="004C50E9">
        <w:rPr>
          <w:b/>
          <w:i/>
        </w:rPr>
        <w:t>Podmienky prijatia na dvojročný magisterský študijný program technická výchova (po absolvovaní bakalárskeho MOV, MOP, UPP):</w:t>
      </w:r>
    </w:p>
    <w:p w:rsidR="001C6A26" w:rsidRPr="004C50E9" w:rsidRDefault="001C6A26" w:rsidP="001C6A26">
      <w:pPr>
        <w:tabs>
          <w:tab w:val="left" w:pos="357"/>
        </w:tabs>
        <w:ind w:right="-22"/>
        <w:jc w:val="both"/>
      </w:pPr>
      <w:r w:rsidRPr="004C50E9">
        <w:t xml:space="preserve">Podmienkou prijatia bolo </w:t>
      </w:r>
      <w:r w:rsidRPr="004C50E9">
        <w:rPr>
          <w:i/>
        </w:rPr>
        <w:t>ukončené  bakalárske štúdium majstra odbornej výchovy, majstra odbornej prípravy a učiteľstvo praktickej prípravy so štátnou skúškou</w:t>
      </w:r>
      <w:r w:rsidRPr="004C50E9">
        <w:t xml:space="preserve">. Uchádzač o štúdium musel byť </w:t>
      </w:r>
      <w:r w:rsidRPr="004C50E9">
        <w:rPr>
          <w:i/>
        </w:rPr>
        <w:t>absolventom strednej odbornej (technicky zameranej) školy alebo stredného odborného (technicky zameraného) učilišťa</w:t>
      </w:r>
      <w:r w:rsidRPr="004C50E9">
        <w:t xml:space="preserve"> v týchto vymenovaných odboroch – strojárenstvo, elektrotechnika, drevárstvo, stavebníctvo, telekomunikácie, baníctvo, hutníctvo, geodézia, geológia, polygrafia. Poradie uchádzačov bolo zostavené na základe študijného priemeru štátnej skúšky bakalárskeho štúdia a pôsobenia v pedagogickej praxi (pôsobí – koef. 1; pôsobil – koef. 0,8; nepôsobil a nepôsobí – koef. 0,6). </w:t>
      </w:r>
    </w:p>
    <w:p w:rsidR="001C6A26" w:rsidRPr="004C50E9" w:rsidRDefault="001C6A26" w:rsidP="001C6A26">
      <w:pPr>
        <w:jc w:val="both"/>
      </w:pPr>
    </w:p>
    <w:p w:rsidR="001C6A26" w:rsidRPr="004C50E9" w:rsidRDefault="001C6A26" w:rsidP="001C6A26">
      <w:pPr>
        <w:jc w:val="both"/>
      </w:pPr>
    </w:p>
    <w:p w:rsidR="001C6A26" w:rsidRPr="004C50E9" w:rsidRDefault="001C6A26" w:rsidP="001C6A26">
      <w:pPr>
        <w:shd w:val="clear" w:color="auto" w:fill="FBD4B4"/>
        <w:jc w:val="both"/>
        <w:rPr>
          <w:b/>
        </w:rPr>
      </w:pPr>
      <w:r>
        <w:rPr>
          <w:b/>
        </w:rPr>
        <w:t>PEDAGOGICKÁ FAKULTA</w:t>
      </w:r>
    </w:p>
    <w:p w:rsidR="001C6A26" w:rsidRPr="004C50E9" w:rsidRDefault="001C6A26" w:rsidP="001C6A26">
      <w:pPr>
        <w:jc w:val="both"/>
        <w:rPr>
          <w:u w:val="single"/>
        </w:rPr>
      </w:pPr>
    </w:p>
    <w:p w:rsidR="001C6A26" w:rsidRPr="004C50E9" w:rsidRDefault="001C6A26" w:rsidP="001C6A26">
      <w:pPr>
        <w:jc w:val="both"/>
        <w:rPr>
          <w:u w:val="single"/>
        </w:rPr>
      </w:pPr>
      <w:r w:rsidRPr="004C50E9">
        <w:rPr>
          <w:u w:val="single"/>
        </w:rPr>
        <w:t>Prijímacie konanie/forma</w:t>
      </w:r>
    </w:p>
    <w:p w:rsidR="001C6A26" w:rsidRPr="004C50E9" w:rsidRDefault="001C6A26" w:rsidP="001C6A26">
      <w:pPr>
        <w:jc w:val="both"/>
      </w:pPr>
      <w:r w:rsidRPr="004C50E9">
        <w:t>Kombinovane:</w:t>
      </w:r>
    </w:p>
    <w:p w:rsidR="001C6A26" w:rsidRPr="004C50E9" w:rsidRDefault="001C6A26" w:rsidP="001C6A26">
      <w:pPr>
        <w:jc w:val="both"/>
      </w:pPr>
      <w:r w:rsidRPr="004C50E9">
        <w:t>- na základe študijných výsledkov na strednej škole</w:t>
      </w:r>
    </w:p>
    <w:p w:rsidR="001C6A26" w:rsidRPr="004C50E9" w:rsidRDefault="001C6A26" w:rsidP="001C6A26">
      <w:pPr>
        <w:jc w:val="both"/>
      </w:pPr>
      <w:r w:rsidRPr="004C50E9">
        <w:t>- skúška písomná</w:t>
      </w:r>
    </w:p>
    <w:p w:rsidR="001C6A26" w:rsidRPr="004C50E9" w:rsidRDefault="001C6A26" w:rsidP="001C6A26">
      <w:pPr>
        <w:jc w:val="both"/>
        <w:rPr>
          <w:u w:val="single"/>
        </w:rPr>
      </w:pPr>
    </w:p>
    <w:p w:rsidR="001C6A26" w:rsidRPr="004C50E9" w:rsidRDefault="001C6A26" w:rsidP="001C6A26">
      <w:pPr>
        <w:pStyle w:val="Odsekzoznamu"/>
        <w:jc w:val="both"/>
      </w:pPr>
    </w:p>
    <w:p w:rsidR="001C6A26" w:rsidRPr="004C50E9" w:rsidRDefault="001C6A26" w:rsidP="001C6A26">
      <w:pPr>
        <w:shd w:val="clear" w:color="auto" w:fill="FBD4B4"/>
        <w:jc w:val="both"/>
        <w:rPr>
          <w:b/>
          <w:caps/>
        </w:rPr>
      </w:pPr>
      <w:r>
        <w:rPr>
          <w:b/>
          <w:caps/>
        </w:rPr>
        <w:t>FAKULTA ŠPORTU</w:t>
      </w:r>
    </w:p>
    <w:p w:rsidR="001C6A26" w:rsidRPr="004C50E9" w:rsidRDefault="001C6A26" w:rsidP="001C6A26">
      <w:pPr>
        <w:jc w:val="both"/>
        <w:rPr>
          <w:b/>
        </w:rPr>
      </w:pPr>
      <w:r w:rsidRPr="004C50E9">
        <w:rPr>
          <w:b/>
        </w:rPr>
        <w:t>- pre 1. stupeň štúdia</w:t>
      </w:r>
    </w:p>
    <w:p w:rsidR="001C6A26" w:rsidRPr="004C50E9" w:rsidRDefault="001C6A26" w:rsidP="001C6A26">
      <w:pPr>
        <w:jc w:val="both"/>
      </w:pPr>
      <w:r w:rsidRPr="004C50E9">
        <w:t xml:space="preserve">V prvom stupni štúdia sa konajú prijímacie skúšky. Prijímacie skúšky v študijnom odbore </w:t>
      </w:r>
      <w:r w:rsidRPr="004C50E9">
        <w:rPr>
          <w:i/>
        </w:rPr>
        <w:t>Učiteľstvo umelecko-výchovných a výchovných predmetov</w:t>
      </w:r>
      <w:r w:rsidRPr="004C50E9">
        <w:t xml:space="preserve"> pozostávali z dvoch častí:</w:t>
      </w:r>
    </w:p>
    <w:p w:rsidR="001C6A26" w:rsidRPr="004C50E9" w:rsidRDefault="001C6A26" w:rsidP="001C6A26">
      <w:pPr>
        <w:jc w:val="both"/>
      </w:pPr>
      <w:r w:rsidRPr="004C50E9">
        <w:rPr>
          <w:b/>
          <w:bCs/>
        </w:rPr>
        <w:t>V praktickej časti</w:t>
      </w:r>
      <w:r w:rsidRPr="004C50E9">
        <w:t xml:space="preserve"> sa zisťovali u uchádzačov pohybové predpoklady schopnostné i zručnostné </w:t>
      </w:r>
      <w:r w:rsidRPr="004C50E9">
        <w:rPr>
          <w:i/>
          <w:iCs/>
        </w:rPr>
        <w:t>(</w:t>
      </w:r>
      <w:r w:rsidRPr="004C50E9">
        <w:rPr>
          <w:i/>
        </w:rPr>
        <w:t xml:space="preserve">viacstupňový vytrvalostný člnkový beh, skok do diaľky z miesta, plávanie na </w:t>
      </w:r>
      <w:smartTag w:uri="urn:schemas-microsoft-com:office:smarttags" w:element="metricconverter">
        <w:smartTagPr>
          <w:attr w:name="ProductID" w:val="100 m"/>
        </w:smartTagPr>
        <w:r w:rsidRPr="004C50E9">
          <w:rPr>
            <w:i/>
          </w:rPr>
          <w:t>100 m</w:t>
        </w:r>
      </w:smartTag>
      <w:r w:rsidRPr="004C50E9">
        <w:rPr>
          <w:i/>
        </w:rPr>
        <w:t>, dve športové hry podľa výberu, výmyky na hrazde,  gymnastika, hod granátom).</w:t>
      </w:r>
    </w:p>
    <w:p w:rsidR="001C6A26" w:rsidRPr="004C50E9" w:rsidRDefault="001C6A26" w:rsidP="001C6A26">
      <w:pPr>
        <w:jc w:val="both"/>
      </w:pPr>
      <w:r w:rsidRPr="004C50E9">
        <w:rPr>
          <w:b/>
          <w:bCs/>
        </w:rPr>
        <w:t xml:space="preserve">V teoretickej časti </w:t>
      </w:r>
      <w:r w:rsidRPr="004C50E9">
        <w:t xml:space="preserve">sa zisťovali vedomosti v rozsahu gymnaziálnej látky z telesnej výchovy </w:t>
      </w:r>
      <w:r w:rsidRPr="004C50E9">
        <w:rPr>
          <w:i/>
          <w:iCs/>
        </w:rPr>
        <w:t xml:space="preserve">(základné pojmy, pravidlá športových disciplín, testovanie pohybových schopností a </w:t>
      </w:r>
      <w:r w:rsidRPr="004C50E9">
        <w:rPr>
          <w:i/>
          <w:iCs/>
        </w:rPr>
        <w:lastRenderedPageBreak/>
        <w:t>zručností, štruktúra pohybových schopností, história telesnej výchovy, olympizmus, telovýchovný proces)</w:t>
      </w:r>
      <w:r w:rsidRPr="004C50E9">
        <w:t>, biológie a fyziky.</w:t>
      </w:r>
    </w:p>
    <w:p w:rsidR="001C6A26" w:rsidRPr="004C50E9" w:rsidRDefault="001C6A26" w:rsidP="001C6A26">
      <w:pPr>
        <w:jc w:val="both"/>
      </w:pPr>
      <w:r w:rsidRPr="004C50E9">
        <w:t xml:space="preserve">Prijímacie skúšky v študijnom odbore </w:t>
      </w:r>
      <w:r w:rsidRPr="004C50E9">
        <w:rPr>
          <w:i/>
        </w:rPr>
        <w:t>Šport</w:t>
      </w:r>
      <w:r w:rsidRPr="004C50E9">
        <w:t xml:space="preserve"> pozostávali z týchto  častí:</w:t>
      </w:r>
    </w:p>
    <w:p w:rsidR="001C6A26" w:rsidRPr="004C50E9" w:rsidRDefault="001C6A26" w:rsidP="001C6A26">
      <w:pPr>
        <w:jc w:val="both"/>
      </w:pPr>
      <w:r w:rsidRPr="004C50E9">
        <w:rPr>
          <w:b/>
          <w:bCs/>
        </w:rPr>
        <w:t>V praktickej časti</w:t>
      </w:r>
      <w:r w:rsidRPr="004C50E9">
        <w:t xml:space="preserve"> sa zisťovali u uchádzačov pohybové predpoklady schopnostné i zručnostné </w:t>
      </w:r>
      <w:r w:rsidRPr="004C50E9">
        <w:rPr>
          <w:i/>
          <w:iCs/>
        </w:rPr>
        <w:t>(</w:t>
      </w:r>
      <w:r w:rsidRPr="004C50E9">
        <w:rPr>
          <w:i/>
        </w:rPr>
        <w:t xml:space="preserve">viacstupňový vytrvalostný člnkový beh, skok do diaľky z miesta, výmyky – ženy, zhyby na hrazde – muži, plávanie na </w:t>
      </w:r>
      <w:smartTag w:uri="urn:schemas-microsoft-com:office:smarttags" w:element="metricconverter">
        <w:smartTagPr>
          <w:attr w:name="ProductID" w:val="100 m"/>
        </w:smartTagPr>
        <w:r w:rsidRPr="004C50E9">
          <w:rPr>
            <w:i/>
          </w:rPr>
          <w:t>100 m</w:t>
        </w:r>
      </w:smartTag>
      <w:r w:rsidRPr="004C50E9">
        <w:rPr>
          <w:i/>
        </w:rPr>
        <w:t>).</w:t>
      </w:r>
    </w:p>
    <w:p w:rsidR="001C6A26" w:rsidRPr="004C50E9" w:rsidRDefault="001C6A26" w:rsidP="001C6A26">
      <w:pPr>
        <w:jc w:val="both"/>
      </w:pPr>
      <w:r w:rsidRPr="004C50E9">
        <w:rPr>
          <w:b/>
          <w:bCs/>
        </w:rPr>
        <w:t xml:space="preserve">V teoretickej časti </w:t>
      </w:r>
      <w:r w:rsidRPr="004C50E9">
        <w:t xml:space="preserve">sa zisťovali vedomosti v rozsahu gymnaziálnej látky z telesnej výchovy </w:t>
      </w:r>
      <w:r w:rsidRPr="004C50E9">
        <w:rPr>
          <w:i/>
          <w:iCs/>
        </w:rPr>
        <w:t>(základné pojmy, pravidlá športových disciplín, testovanie pohybových schopností a zručností, štruktúra pohybových schopností, história telesnej výchovy, olympizmus, telovýchovný proces podľa Štátneho vzdelávacieho programu pre ISCED 3)</w:t>
      </w:r>
      <w:r w:rsidRPr="004C50E9">
        <w:t>, biológie a fyziky a pohovor s garantom športovej špecializácie.</w:t>
      </w:r>
    </w:p>
    <w:p w:rsidR="001C6A26" w:rsidRPr="004C50E9" w:rsidRDefault="001C6A26" w:rsidP="001C6A26">
      <w:pPr>
        <w:pStyle w:val="Zarkazkladnhotextu3"/>
        <w:ind w:firstLine="0"/>
        <w:rPr>
          <w:sz w:val="24"/>
        </w:rPr>
      </w:pPr>
      <w:r w:rsidRPr="004C50E9">
        <w:rPr>
          <w:sz w:val="24"/>
        </w:rPr>
        <w:t>Záujemcovia o štúdium, ktorí boli v posledných dvoch rokoch pred prijímacími skúškami nositeľmi výkonnostnej triedy (aktívna športová činnosť od 2. celoštátnej triedy vyššie), resp. kvalifikácie rozhodcu, trénera získavali bonifikáciu od 0 do 10 bodov podľa úrovne súťaže a výšky dosiahnutej kvalifikácie.</w:t>
      </w:r>
    </w:p>
    <w:p w:rsidR="001C6A26" w:rsidRPr="004C50E9" w:rsidRDefault="001C6A26" w:rsidP="001C6A26">
      <w:pPr>
        <w:jc w:val="both"/>
      </w:pPr>
      <w:r w:rsidRPr="004C50E9">
        <w:t>Medailisti z významných medzinárodných športových podujatí (OH, MS, ME) za posledné dva roky mohli požiadať o uznanie praktickej časti prijímacej skúšky. Podmienkou je splnenie teoretickej časti na 60 % bodovej hodnoty najúspešnejšieho uchádzača.</w:t>
      </w:r>
    </w:p>
    <w:p w:rsidR="001C6A26" w:rsidRPr="004C50E9" w:rsidRDefault="001C6A26" w:rsidP="001C6A26">
      <w:pPr>
        <w:jc w:val="both"/>
        <w:rPr>
          <w:b/>
        </w:rPr>
      </w:pPr>
      <w:r w:rsidRPr="004C50E9">
        <w:rPr>
          <w:b/>
        </w:rPr>
        <w:t>- pre 2. stupeň štúdia</w:t>
      </w:r>
    </w:p>
    <w:p w:rsidR="001C6A26" w:rsidRPr="004C50E9" w:rsidRDefault="001C6A26" w:rsidP="001C6A26">
      <w:pPr>
        <w:autoSpaceDE w:val="0"/>
        <w:autoSpaceDN w:val="0"/>
        <w:adjustRightInd w:val="0"/>
        <w:jc w:val="both"/>
      </w:pPr>
      <w:r w:rsidRPr="004C50E9">
        <w:t>V 2. stupni štúdia sa nevyžaduje prijímacia skúška. Uchádzači sú prijímaní na základe úspešného absolvovania bakalárskeho stupňa štúdia v príbuznom študijnom odbore i programe a predloženia lekárskeho potvrdenia o zdravotnej spôsobilosti uchádzača študovať telesnú výchovu, vydané oddelením telovýchovného lekárstva.</w:t>
      </w:r>
    </w:p>
    <w:p w:rsidR="001C6A26" w:rsidRPr="004C50E9" w:rsidRDefault="001C6A26" w:rsidP="001C6A26">
      <w:pPr>
        <w:jc w:val="both"/>
        <w:rPr>
          <w:b/>
        </w:rPr>
      </w:pPr>
      <w:r w:rsidRPr="004C50E9">
        <w:rPr>
          <w:b/>
        </w:rPr>
        <w:t>- pre 3. stupeň štúdia</w:t>
      </w:r>
    </w:p>
    <w:p w:rsidR="001C6A26" w:rsidRDefault="001C6A26" w:rsidP="001C6A26">
      <w:pPr>
        <w:autoSpaceDE w:val="0"/>
        <w:autoSpaceDN w:val="0"/>
        <w:adjustRightInd w:val="0"/>
        <w:jc w:val="both"/>
      </w:pPr>
      <w:r w:rsidRPr="004C50E9">
        <w:t>V 3. stupni štúdia sa koná prijímacia skúška, na ktorej skúšobná komisia posudzuje uchádzačov - absolventov magisterského stupňa štúdia v príbuznom odbore na základe predloženia  projektu dizertačnej práce, preukázania teoretických vedomostí zo študijného odboru a zručnosti komunikovať v cudzom jazyku.</w:t>
      </w:r>
    </w:p>
    <w:p w:rsidR="001C6A26" w:rsidRDefault="001C6A26" w:rsidP="001C6A26">
      <w:pPr>
        <w:autoSpaceDE w:val="0"/>
        <w:autoSpaceDN w:val="0"/>
        <w:adjustRightInd w:val="0"/>
        <w:jc w:val="both"/>
      </w:pPr>
    </w:p>
    <w:p w:rsidR="001C6A26" w:rsidRPr="004C50E9" w:rsidRDefault="001C6A26" w:rsidP="001C6A26">
      <w:pPr>
        <w:autoSpaceDE w:val="0"/>
        <w:autoSpaceDN w:val="0"/>
        <w:adjustRightInd w:val="0"/>
        <w:jc w:val="both"/>
      </w:pPr>
    </w:p>
    <w:p w:rsidR="001C6A26" w:rsidRPr="004C50E9" w:rsidRDefault="001C6A26" w:rsidP="001C6A26">
      <w:pPr>
        <w:shd w:val="clear" w:color="auto" w:fill="FBD4B4"/>
        <w:autoSpaceDE w:val="0"/>
        <w:autoSpaceDN w:val="0"/>
        <w:adjustRightInd w:val="0"/>
        <w:jc w:val="both"/>
      </w:pPr>
      <w:r>
        <w:rPr>
          <w:b/>
        </w:rPr>
        <w:t>FAKULTA ZDRAVOTNÍCKYCH ODBOROV</w:t>
      </w:r>
    </w:p>
    <w:p w:rsidR="001C6A26" w:rsidRPr="004C50E9" w:rsidRDefault="001C6A26" w:rsidP="001C6A26">
      <w:pPr>
        <w:jc w:val="both"/>
      </w:pPr>
      <w:r w:rsidRPr="004C50E9">
        <w:t xml:space="preserve">Fakulta pre akademický rok 2010/2011 ponúkala uchádzačom o štúdium 3-ročný bakalársky študijný program v odboroch ošetrovateľstvo, pôrodná asistencia, fyzioterapia, dentálna hygiena a urgentná zdravotná starostlivosť a 2-ročný magisterský študijný program v odboroch ošetrovateľstvo a fyzioterapia. Kritériá pre prijímacie konanie boli vypracované prodekanom pre vzdelávanie, prerokované jednotlivými katedrami a schválené  AS FZ a zverejnené na webovej stránke Prešovskej univerzity  a Fakulty zdravotníckych odborov.  </w:t>
      </w:r>
    </w:p>
    <w:p w:rsidR="001C6A26" w:rsidRPr="004C50E9" w:rsidRDefault="001C6A26" w:rsidP="001C6A26">
      <w:pPr>
        <w:jc w:val="both"/>
      </w:pPr>
    </w:p>
    <w:p w:rsidR="001C6A26" w:rsidRPr="004C50E9" w:rsidRDefault="001C6A26" w:rsidP="001C6A26">
      <w:pPr>
        <w:jc w:val="both"/>
        <w:rPr>
          <w:b/>
          <w:bCs/>
        </w:rPr>
      </w:pPr>
      <w:r w:rsidRPr="004C50E9">
        <w:rPr>
          <w:b/>
          <w:bCs/>
        </w:rPr>
        <w:t>Formy prijímacieho konania:</w:t>
      </w:r>
    </w:p>
    <w:p w:rsidR="001C6A26" w:rsidRPr="004C50E9" w:rsidRDefault="001C6A26" w:rsidP="001C6A26">
      <w:pPr>
        <w:jc w:val="both"/>
        <w:rPr>
          <w:b/>
          <w:bCs/>
        </w:rPr>
      </w:pPr>
      <w:r w:rsidRPr="004C50E9">
        <w:rPr>
          <w:b/>
          <w:bCs/>
        </w:rPr>
        <w:t xml:space="preserve">Prijímacie konanie bez prijímacej skúšky – </w:t>
      </w:r>
      <w:r w:rsidRPr="004C50E9">
        <w:rPr>
          <w:bCs/>
        </w:rPr>
        <w:t>o poradí uchádzačov rozhoduje  priemer prospechu zo strednej školy</w:t>
      </w:r>
    </w:p>
    <w:p w:rsidR="001C6A26" w:rsidRPr="004C50E9" w:rsidRDefault="001C6A26" w:rsidP="001C6A26">
      <w:pPr>
        <w:jc w:val="both"/>
        <w:rPr>
          <w:b/>
          <w:bCs/>
        </w:rPr>
      </w:pPr>
    </w:p>
    <w:p w:rsidR="001C6A26" w:rsidRPr="004C50E9" w:rsidRDefault="001C6A26" w:rsidP="001C6A26">
      <w:pPr>
        <w:jc w:val="both"/>
        <w:rPr>
          <w:b/>
          <w:bCs/>
        </w:rPr>
      </w:pPr>
      <w:r w:rsidRPr="004C50E9">
        <w:rPr>
          <w:b/>
          <w:bCs/>
        </w:rPr>
        <w:t>Kritériá pre prijímacie konanie:</w:t>
      </w:r>
    </w:p>
    <w:p w:rsidR="001C6A26" w:rsidRPr="004C50E9" w:rsidRDefault="001C6A26" w:rsidP="001C6A26">
      <w:pPr>
        <w:jc w:val="both"/>
        <w:rPr>
          <w:b/>
          <w:bCs/>
        </w:rPr>
      </w:pPr>
      <w:r w:rsidRPr="004C50E9">
        <w:rPr>
          <w:b/>
          <w:bCs/>
        </w:rPr>
        <w:t>Prijímacie konanie s konaním prijímacej skúšky</w:t>
      </w:r>
    </w:p>
    <w:p w:rsidR="001C6A26" w:rsidRPr="004C50E9" w:rsidRDefault="001C6A26" w:rsidP="001C6A26">
      <w:pPr>
        <w:numPr>
          <w:ilvl w:val="0"/>
          <w:numId w:val="15"/>
        </w:numPr>
        <w:jc w:val="both"/>
      </w:pPr>
      <w:r w:rsidRPr="004C50E9">
        <w:t>I. časť prijímacieho konania  - písomný test z biológie človeka v dennej forme, v externej forme písomný  test z odborových disciplín pre jednotlivé študijné programy</w:t>
      </w:r>
    </w:p>
    <w:p w:rsidR="001C6A26" w:rsidRPr="004C50E9" w:rsidRDefault="001C6A26" w:rsidP="001C6A26">
      <w:pPr>
        <w:numPr>
          <w:ilvl w:val="0"/>
          <w:numId w:val="15"/>
        </w:numPr>
        <w:jc w:val="both"/>
      </w:pPr>
      <w:r w:rsidRPr="004C50E9">
        <w:t xml:space="preserve">II. časť prijímacieho konania  pre  vybrané študijné  odbory - talentová skúška, alebo test pohybových schopností </w:t>
      </w:r>
    </w:p>
    <w:p w:rsidR="001C6A26" w:rsidRPr="004C50E9" w:rsidRDefault="001C6A26" w:rsidP="001C6A26">
      <w:pPr>
        <w:numPr>
          <w:ilvl w:val="0"/>
          <w:numId w:val="15"/>
        </w:numPr>
        <w:jc w:val="both"/>
      </w:pPr>
      <w:r w:rsidRPr="004C50E9">
        <w:lastRenderedPageBreak/>
        <w:t>daný bodový systém  hodnotenia a stanovená hranica úspešnosti pre prijatie v prijímacom teste  a v talentovej skúške pre jednotlivé študijné  odbory</w:t>
      </w:r>
    </w:p>
    <w:p w:rsidR="001C6A26" w:rsidRPr="004C50E9" w:rsidRDefault="001C6A26" w:rsidP="001C6A26">
      <w:pPr>
        <w:numPr>
          <w:ilvl w:val="0"/>
          <w:numId w:val="15"/>
        </w:numPr>
        <w:jc w:val="both"/>
      </w:pPr>
      <w:r w:rsidRPr="004C50E9">
        <w:t>prijímacia komisia, ktorá zápisnične potvrdzuje  priebeh a výsledky prijímacieho konania; zápisnica je odovzdávaná na rektorát univerzity</w:t>
      </w:r>
    </w:p>
    <w:p w:rsidR="001C6A26" w:rsidRDefault="001C6A26" w:rsidP="001C6A26">
      <w:pPr>
        <w:numPr>
          <w:ilvl w:val="0"/>
          <w:numId w:val="15"/>
        </w:numPr>
        <w:spacing w:line="276" w:lineRule="auto"/>
        <w:ind w:firstLine="456"/>
        <w:jc w:val="both"/>
      </w:pPr>
      <w:r w:rsidRPr="004C50E9">
        <w:t>výsledky prijímacieho konania zverejnené na elektronickej tabuli www.unipo.sk/ fakulta zdravotníckych odborov,  a na vývesnej tabuli fakulty</w:t>
      </w:r>
    </w:p>
    <w:p w:rsidR="001C6A26" w:rsidRPr="004E2D67" w:rsidRDefault="001C6A26" w:rsidP="001C6A26">
      <w:pPr>
        <w:numPr>
          <w:ilvl w:val="0"/>
          <w:numId w:val="15"/>
        </w:numPr>
        <w:spacing w:line="276" w:lineRule="auto"/>
        <w:ind w:firstLine="456"/>
        <w:jc w:val="both"/>
      </w:pPr>
    </w:p>
    <w:p w:rsidR="001C6A26" w:rsidRPr="002054CA" w:rsidRDefault="001C6A26" w:rsidP="001C6A26">
      <w:pPr>
        <w:shd w:val="clear" w:color="auto" w:fill="FBD4B4"/>
        <w:jc w:val="both"/>
        <w:rPr>
          <w:b/>
        </w:rPr>
      </w:pPr>
      <w:r>
        <w:rPr>
          <w:b/>
        </w:rPr>
        <w:t>FAKULTA MANAŽMENTU</w:t>
      </w:r>
    </w:p>
    <w:p w:rsidR="001C6A26" w:rsidRPr="00A706A5" w:rsidRDefault="001C6A26" w:rsidP="001C6A26">
      <w:pPr>
        <w:jc w:val="both"/>
      </w:pPr>
      <w:r w:rsidRPr="00A706A5">
        <w:t>Prijímacie konanie sa vykonáva nasledujúcimi spôsobmi:</w:t>
      </w:r>
    </w:p>
    <w:p w:rsidR="001C6A26" w:rsidRPr="00A706A5" w:rsidRDefault="001C6A26" w:rsidP="001C6A26">
      <w:pPr>
        <w:pBdr>
          <w:top w:val="single" w:sz="4" w:space="1" w:color="auto"/>
          <w:left w:val="single" w:sz="4" w:space="4" w:color="auto"/>
          <w:bottom w:val="single" w:sz="4" w:space="1" w:color="auto"/>
          <w:right w:val="single" w:sz="4" w:space="4" w:color="auto"/>
        </w:pBdr>
        <w:jc w:val="both"/>
        <w:rPr>
          <w:b/>
        </w:rPr>
      </w:pPr>
      <w:r w:rsidRPr="00A706A5">
        <w:rPr>
          <w:b/>
        </w:rPr>
        <w:t>1. stupeň</w:t>
      </w:r>
    </w:p>
    <w:p w:rsidR="001C6A26" w:rsidRPr="00A706A5" w:rsidRDefault="001C6A26" w:rsidP="001C6A26">
      <w:pPr>
        <w:pStyle w:val="Zarkazkladnhotextu2"/>
        <w:numPr>
          <w:ilvl w:val="0"/>
          <w:numId w:val="26"/>
        </w:numPr>
        <w:tabs>
          <w:tab w:val="num" w:pos="709"/>
        </w:tabs>
        <w:spacing w:before="0"/>
        <w:ind w:left="709" w:hanging="425"/>
        <w:rPr>
          <w:szCs w:val="24"/>
        </w:rPr>
      </w:pPr>
      <w:r w:rsidRPr="00A706A5">
        <w:rPr>
          <w:szCs w:val="24"/>
        </w:rPr>
        <w:t>Základnou podmienkou prijatia na štúdium je získanie úplného stredného vzdelania alebo úplného stredného odborného vzdelania, vo všetkých prípadoch vrátane maturitnej skúšky.</w:t>
      </w:r>
    </w:p>
    <w:p w:rsidR="001C6A26" w:rsidRPr="00A706A5" w:rsidRDefault="001C6A26" w:rsidP="001C6A26">
      <w:pPr>
        <w:pStyle w:val="Zarkazkladnhotextu2"/>
        <w:numPr>
          <w:ilvl w:val="0"/>
          <w:numId w:val="26"/>
        </w:numPr>
        <w:tabs>
          <w:tab w:val="num" w:pos="709"/>
        </w:tabs>
        <w:spacing w:before="0"/>
        <w:ind w:left="709" w:hanging="425"/>
        <w:rPr>
          <w:szCs w:val="24"/>
        </w:rPr>
      </w:pPr>
      <w:r w:rsidRPr="00A706A5">
        <w:rPr>
          <w:szCs w:val="24"/>
        </w:rPr>
        <w:t xml:space="preserve">Riadne a úplne vypísaná prihláška na štúdium doložená prílohami a zaslaná do stanoveného termínu jedným z nasledovných spôsobov (a alebo b): </w:t>
      </w:r>
    </w:p>
    <w:p w:rsidR="001C6A26" w:rsidRPr="00A706A5" w:rsidRDefault="001C6A26" w:rsidP="001C6A26">
      <w:pPr>
        <w:pStyle w:val="Zarkazkladnhotextu2"/>
        <w:numPr>
          <w:ilvl w:val="0"/>
          <w:numId w:val="27"/>
        </w:numPr>
        <w:tabs>
          <w:tab w:val="center" w:pos="993"/>
        </w:tabs>
        <w:spacing w:before="0"/>
        <w:ind w:left="1134" w:hanging="283"/>
        <w:rPr>
          <w:szCs w:val="24"/>
        </w:rPr>
      </w:pPr>
      <w:r w:rsidRPr="00A706A5">
        <w:rPr>
          <w:szCs w:val="24"/>
        </w:rPr>
        <w:t xml:space="preserve">- Riadne a úplné vypísanie </w:t>
      </w:r>
      <w:r w:rsidRPr="00A706A5">
        <w:rPr>
          <w:b/>
          <w:szCs w:val="24"/>
        </w:rPr>
        <w:t>elektronickej prihlášky</w:t>
      </w:r>
      <w:r w:rsidRPr="00A706A5">
        <w:rPr>
          <w:szCs w:val="24"/>
        </w:rPr>
        <w:t xml:space="preserve"> na štúdium a jej zaslanie prostredníctvom internetu alebo</w:t>
      </w:r>
      <w:r w:rsidRPr="00A706A5">
        <w:rPr>
          <w:b/>
          <w:szCs w:val="24"/>
        </w:rPr>
        <w:t xml:space="preserve"> </w:t>
      </w:r>
      <w:r w:rsidRPr="00A706A5">
        <w:rPr>
          <w:szCs w:val="24"/>
        </w:rPr>
        <w:t xml:space="preserve">zaslanie </w:t>
      </w:r>
      <w:r w:rsidRPr="00A706A5">
        <w:rPr>
          <w:b/>
          <w:szCs w:val="24"/>
        </w:rPr>
        <w:t>vytlačenej a vlastnoručne podpísanej elektronickej prihlášky</w:t>
      </w:r>
      <w:r w:rsidRPr="00A706A5">
        <w:rPr>
          <w:szCs w:val="24"/>
        </w:rPr>
        <w:t xml:space="preserve"> na adresu fakulty s prílohami alebo zaslanie úplne vypísanej </w:t>
      </w:r>
      <w:r w:rsidRPr="00A706A5">
        <w:rPr>
          <w:b/>
          <w:szCs w:val="24"/>
        </w:rPr>
        <w:t>prihlášky na tlačive  Ševt-u</w:t>
      </w:r>
      <w:r w:rsidRPr="00A706A5">
        <w:rPr>
          <w:szCs w:val="24"/>
        </w:rPr>
        <w:t xml:space="preserve"> na adresu fakulty s prílohami:</w:t>
      </w:r>
    </w:p>
    <w:p w:rsidR="001C6A26" w:rsidRPr="00A706A5" w:rsidRDefault="001C6A26" w:rsidP="001C6A26">
      <w:pPr>
        <w:pStyle w:val="Zarkazkladnhotextu2"/>
        <w:ind w:left="1134"/>
        <w:rPr>
          <w:szCs w:val="24"/>
        </w:rPr>
      </w:pPr>
      <w:r w:rsidRPr="00A706A5">
        <w:rPr>
          <w:szCs w:val="24"/>
        </w:rPr>
        <w:t xml:space="preserve">štruktúrovaný životopis, originál ústrižku o zaplatení poplatku za prijímacie konanie, potvrdenie o zdravotnej spôsobilosti k vysokoškolskému štúdiu. Prílohou prihlášky musia byť úradne overené fotokópie koncoročných vysvedčení a vysvedčenia o maturitnej skúške. Uchádzač o štúdium v externej forme, ktorý vykonáva prácu vo verejnom záujme podľa osobitného predpisu (zákon č. 553/2003 Z. z. o odmeňovaní niektorých zamestnancov pri výkone práce vo verejnom záujme a o zmene a doplnení niektorých zákonov v znení neskorších predpisov) alebo je v štátnozamestnaneckom pomere alebo v služobnom pomere podľa osobitných predpisov (napr. zákon č. 312/2001 Z. z. o štátnej službe a o zmene a doplnení niektorých zákonov v znení neskorších predpisov, zákon č. 73/1998 Z. z. v znení neskorších predpisov, zákon č. 346/2005 Z. z. v znení zákona č. 253/2007 Z. z.) k prihláške doloží aj potvrdenie zamestnávateľa o trvaní pracovného pomeru, štátnozamestnaneckého pomeru alebo služobného pomeru v čase podania prihlášky na štúdium. </w:t>
      </w:r>
    </w:p>
    <w:p w:rsidR="001C6A26" w:rsidRPr="00A706A5" w:rsidRDefault="001C6A26" w:rsidP="001C6A26">
      <w:pPr>
        <w:pStyle w:val="Zarkazkladnhotextu2"/>
        <w:numPr>
          <w:ilvl w:val="0"/>
          <w:numId w:val="28"/>
        </w:numPr>
        <w:tabs>
          <w:tab w:val="clear" w:pos="786"/>
          <w:tab w:val="num" w:pos="709"/>
        </w:tabs>
        <w:spacing w:before="0"/>
        <w:ind w:left="709" w:hanging="425"/>
        <w:rPr>
          <w:szCs w:val="24"/>
        </w:rPr>
      </w:pPr>
      <w:r w:rsidRPr="00A706A5">
        <w:rPr>
          <w:szCs w:val="24"/>
        </w:rPr>
        <w:t xml:space="preserve">Uchádzači o štúdium, ktorí maturitnú skúšku vykonajú v šk. r. 2010/2011, najneskôr </w:t>
      </w:r>
      <w:r w:rsidRPr="00A706A5">
        <w:rPr>
          <w:b/>
          <w:szCs w:val="24"/>
        </w:rPr>
        <w:t>do 15. 06. 2011</w:t>
      </w:r>
      <w:r w:rsidRPr="00A706A5">
        <w:rPr>
          <w:szCs w:val="24"/>
        </w:rPr>
        <w:t xml:space="preserve"> zašlú úradne overené vysvedčenie z posledného ročníka strednej školy a maturitné vysvedčenie na adresu Fakulty manažmentu PU v Prešove, Konštantínova 16, 080 01 Prešov.</w:t>
      </w:r>
    </w:p>
    <w:p w:rsidR="001C6A26" w:rsidRPr="00A706A5" w:rsidRDefault="001C6A26" w:rsidP="001C6A26">
      <w:pPr>
        <w:pStyle w:val="Zarkazkladnhotextu2"/>
        <w:numPr>
          <w:ilvl w:val="0"/>
          <w:numId w:val="26"/>
        </w:numPr>
        <w:tabs>
          <w:tab w:val="num" w:pos="709"/>
        </w:tabs>
        <w:spacing w:before="0"/>
        <w:ind w:left="709" w:hanging="425"/>
        <w:rPr>
          <w:szCs w:val="24"/>
        </w:rPr>
      </w:pPr>
      <w:r w:rsidRPr="00A706A5">
        <w:rPr>
          <w:szCs w:val="24"/>
        </w:rPr>
        <w:t xml:space="preserve">Uchádzač o štúdium na Fakulte manažmentu PU v Prešove môže na túto fakultu podať výlučne </w:t>
      </w:r>
      <w:r w:rsidRPr="00A706A5">
        <w:rPr>
          <w:b/>
          <w:szCs w:val="24"/>
        </w:rPr>
        <w:t>len jednu prihlášku</w:t>
      </w:r>
      <w:r w:rsidRPr="00A706A5">
        <w:rPr>
          <w:szCs w:val="24"/>
        </w:rPr>
        <w:t xml:space="preserve"> na štúdium – týka sa to aj formy štúdia, teda uchádzač sa môže prihlásiť iba na jednu formu štúdia (buď denné alebo externé štúdium). V oboch formách štúdia (t. j. v dennej aj externej forme štúdia) sa študijný program uskutočňuje </w:t>
      </w:r>
      <w:r w:rsidRPr="00A706A5">
        <w:rPr>
          <w:b/>
          <w:szCs w:val="24"/>
          <w:u w:val="single"/>
        </w:rPr>
        <w:t>prezenčnou metódou.</w:t>
      </w:r>
      <w:r w:rsidRPr="00A706A5">
        <w:rPr>
          <w:szCs w:val="24"/>
        </w:rPr>
        <w:t xml:space="preserve">  </w:t>
      </w:r>
    </w:p>
    <w:p w:rsidR="001C6A26" w:rsidRPr="00A706A5" w:rsidRDefault="001C6A26" w:rsidP="001C6A26">
      <w:pPr>
        <w:pStyle w:val="Zarkazkladnhotextu2"/>
        <w:numPr>
          <w:ilvl w:val="0"/>
          <w:numId w:val="26"/>
        </w:numPr>
        <w:tabs>
          <w:tab w:val="num" w:pos="709"/>
        </w:tabs>
        <w:spacing w:before="0"/>
        <w:ind w:left="709" w:hanging="425"/>
        <w:rPr>
          <w:szCs w:val="24"/>
        </w:rPr>
      </w:pPr>
      <w:r w:rsidRPr="00A706A5">
        <w:rPr>
          <w:szCs w:val="24"/>
        </w:rPr>
        <w:t xml:space="preserve">V prípade, že uchádzač nesplní všetky vyššie uvedené podmienky prijatia na štúdium, bude vyradený z prijímacieho konania. </w:t>
      </w:r>
    </w:p>
    <w:p w:rsidR="001C6A26" w:rsidRPr="00A706A5" w:rsidRDefault="001C6A26" w:rsidP="001C6A26">
      <w:pPr>
        <w:jc w:val="both"/>
      </w:pPr>
    </w:p>
    <w:p w:rsidR="001C6A26" w:rsidRPr="00A706A5" w:rsidRDefault="001C6A26" w:rsidP="001C6A26">
      <w:pPr>
        <w:jc w:val="both"/>
        <w:rPr>
          <w:bCs/>
        </w:rPr>
      </w:pPr>
      <w:r w:rsidRPr="00A706A5">
        <w:rPr>
          <w:bCs/>
        </w:rPr>
        <w:t>Prijímacie konanie pre</w:t>
      </w:r>
      <w:r w:rsidRPr="00A706A5">
        <w:rPr>
          <w:b/>
          <w:bCs/>
        </w:rPr>
        <w:t xml:space="preserve"> </w:t>
      </w:r>
      <w:r w:rsidRPr="00A706A5">
        <w:rPr>
          <w:b/>
          <w:bCs/>
          <w:u w:val="single"/>
        </w:rPr>
        <w:t xml:space="preserve">všetkých uchádzačov o štúdium </w:t>
      </w:r>
      <w:r w:rsidRPr="00A706A5">
        <w:rPr>
          <w:bCs/>
        </w:rPr>
        <w:t xml:space="preserve">(s výnimkou zahraničných uchádzačov o štúdium) </w:t>
      </w:r>
      <w:r w:rsidRPr="00A706A5">
        <w:rPr>
          <w:b/>
          <w:bCs/>
          <w:u w:val="single"/>
        </w:rPr>
        <w:t>bude bez prijímacej  skúšky</w:t>
      </w:r>
      <w:r w:rsidRPr="00A706A5">
        <w:t xml:space="preserve"> - bude </w:t>
      </w:r>
      <w:r w:rsidRPr="00A706A5">
        <w:rPr>
          <w:bCs/>
        </w:rPr>
        <w:t>realizované</w:t>
      </w:r>
      <w:r w:rsidRPr="00A706A5">
        <w:rPr>
          <w:b/>
          <w:bCs/>
        </w:rPr>
        <w:t xml:space="preserve"> </w:t>
      </w:r>
      <w:r w:rsidRPr="00A706A5">
        <w:t>podľa ich umiestnenia v poradí.</w:t>
      </w:r>
      <w:r w:rsidRPr="00A706A5">
        <w:rPr>
          <w:bCs/>
        </w:rPr>
        <w:t xml:space="preserve"> </w:t>
      </w:r>
    </w:p>
    <w:p w:rsidR="001C6A26" w:rsidRPr="00A706A5" w:rsidRDefault="001C6A26" w:rsidP="001C6A26">
      <w:pPr>
        <w:jc w:val="both"/>
      </w:pPr>
      <w:r w:rsidRPr="00A706A5">
        <w:rPr>
          <w:bCs/>
        </w:rPr>
        <w:lastRenderedPageBreak/>
        <w:t xml:space="preserve">Prijatí budú všetci tí uchádzači, ktorí sa umiestnia v poradí vytvorenom na základe ich </w:t>
      </w:r>
      <w:r w:rsidRPr="00A706A5">
        <w:rPr>
          <w:b/>
          <w:bCs/>
        </w:rPr>
        <w:t>aritmetického priemeru</w:t>
      </w:r>
      <w:r w:rsidRPr="00A706A5">
        <w:rPr>
          <w:bCs/>
        </w:rPr>
        <w:t xml:space="preserve"> </w:t>
      </w:r>
      <w:r w:rsidRPr="00A706A5">
        <w:rPr>
          <w:b/>
        </w:rPr>
        <w:t>známok na maturitnom vysvedčení</w:t>
      </w:r>
      <w:r w:rsidRPr="00A706A5">
        <w:t xml:space="preserve">  zo strednej školy </w:t>
      </w:r>
      <w:r w:rsidRPr="00A706A5">
        <w:rPr>
          <w:b/>
        </w:rPr>
        <w:t>od najnižšieho tzv. výsledného čísla - do stanoveného počtu uchádzačov pre prijatie na štúdium,</w:t>
      </w:r>
      <w:r w:rsidRPr="00A706A5">
        <w:t xml:space="preserve"> podľa kapacít fakulty.</w:t>
      </w:r>
    </w:p>
    <w:p w:rsidR="001C6A26" w:rsidRPr="00A706A5" w:rsidRDefault="001C6A26" w:rsidP="001C6A26">
      <w:pPr>
        <w:pStyle w:val="Zkladntext"/>
      </w:pPr>
      <w:r w:rsidRPr="00A706A5">
        <w:rPr>
          <w:b/>
          <w:u w:val="single"/>
        </w:rPr>
        <w:t>Poradie pre prijatie</w:t>
      </w:r>
      <w:r w:rsidRPr="00A706A5">
        <w:t xml:space="preserve"> sa stanoví z prihlásených uchádzačov na základe všetkých typov maturitných vysvedčení, vrátane všetkých typov pôvodných („klasických“) maturitných skúšok absolvovaných pred rokom 2005, a to </w:t>
      </w:r>
    </w:p>
    <w:p w:rsidR="001C6A26" w:rsidRPr="002054CA" w:rsidRDefault="001C6A26" w:rsidP="001C6A26">
      <w:pPr>
        <w:pStyle w:val="Zkladntext"/>
        <w:jc w:val="both"/>
        <w:rPr>
          <w:b/>
        </w:rPr>
      </w:pPr>
      <w:r w:rsidRPr="00A706A5">
        <w:rPr>
          <w:b/>
          <w:bCs/>
          <w:u w:val="single"/>
        </w:rPr>
        <w:t xml:space="preserve">zo  v š e t k ý c h  typov stredných škôl, </w:t>
      </w:r>
      <w:r w:rsidRPr="00A706A5">
        <w:rPr>
          <w:b/>
          <w:bCs/>
        </w:rPr>
        <w:t>t.j.  gymnázií  a ostatných stredných odborných škôl</w:t>
      </w:r>
      <w:r>
        <w:rPr>
          <w:b/>
          <w:bCs/>
        </w:rPr>
        <w:t xml:space="preserve"> </w:t>
      </w:r>
      <w:r w:rsidRPr="00A706A5">
        <w:t xml:space="preserve">a to </w:t>
      </w:r>
      <w:r w:rsidRPr="00A706A5">
        <w:rPr>
          <w:b/>
          <w:bCs/>
        </w:rPr>
        <w:t>výlučne</w:t>
      </w:r>
      <w:r w:rsidRPr="00A706A5">
        <w:t xml:space="preserve"> na základe uznania výsledkov z absolvovanej strednej školy (podľa známok z maturitných vysvedčení a v prípade rovnosti bodov aj z koncoročných vysvedčení).</w:t>
      </w:r>
      <w:r w:rsidRPr="00A706A5">
        <w:rPr>
          <w:b/>
          <w:bCs/>
        </w:rPr>
        <w:t xml:space="preserve"> </w:t>
      </w:r>
    </w:p>
    <w:p w:rsidR="001C6A26" w:rsidRDefault="001C6A26" w:rsidP="001C6A26">
      <w:pPr>
        <w:jc w:val="both"/>
      </w:pPr>
      <w:r w:rsidRPr="00A706A5">
        <w:t xml:space="preserve">Do </w:t>
      </w:r>
      <w:r w:rsidRPr="00A706A5">
        <w:rPr>
          <w:b/>
          <w:bCs/>
        </w:rPr>
        <w:t xml:space="preserve">poradia pre prijatie na štúdium </w:t>
      </w:r>
      <w:r w:rsidRPr="00A706A5">
        <w:t xml:space="preserve">budú zaradení na príslušných pozíciách </w:t>
      </w:r>
      <w:r w:rsidRPr="00A706A5">
        <w:rPr>
          <w:b/>
          <w:bCs/>
          <w:u w:val="single"/>
        </w:rPr>
        <w:t>VŠETCI</w:t>
      </w:r>
      <w:r w:rsidRPr="00A706A5">
        <w:rPr>
          <w:b/>
          <w:bCs/>
        </w:rPr>
        <w:t xml:space="preserve"> uchádzači - aj tí uchádzači,</w:t>
      </w:r>
      <w:r w:rsidRPr="00A706A5">
        <w:rPr>
          <w:b/>
        </w:rPr>
        <w:t xml:space="preserve"> ktorí nematurovali z profilových predmetov (matematika a cudzí neslovanský jazyk)</w:t>
      </w:r>
      <w:r w:rsidRPr="00A706A5">
        <w:t>, ale majú vykonanú akúkoľvek platnú maturitnú skúšku. Teda prijatý môže byť ktorýkoľvek uchádzač spĺňajúci hore uvedené podmienky podľa svojho umiestnenia v poradí.</w:t>
      </w:r>
    </w:p>
    <w:p w:rsidR="001C6A26" w:rsidRPr="00A706A5" w:rsidRDefault="001C6A26" w:rsidP="001C6A26">
      <w:pPr>
        <w:jc w:val="both"/>
      </w:pPr>
      <w:r w:rsidRPr="00A706A5">
        <w:t xml:space="preserve">2 rôzne poradia pre  pre prijatie sa tvoria vždy samostatne presne podľa toho istého algoritmu: </w:t>
      </w:r>
    </w:p>
    <w:p w:rsidR="001C6A26" w:rsidRPr="00A706A5" w:rsidRDefault="001C6A26" w:rsidP="001C6A26">
      <w:pPr>
        <w:pStyle w:val="Zkladntext"/>
        <w:numPr>
          <w:ilvl w:val="0"/>
          <w:numId w:val="31"/>
        </w:numPr>
        <w:tabs>
          <w:tab w:val="clear" w:pos="720"/>
          <w:tab w:val="num" w:pos="-3960"/>
        </w:tabs>
        <w:spacing w:after="0"/>
        <w:ind w:left="0" w:hanging="180"/>
        <w:jc w:val="both"/>
      </w:pPr>
      <w:r w:rsidRPr="00A706A5">
        <w:rPr>
          <w:b/>
        </w:rPr>
        <w:t>poradie všetkých uchádzačov prihlásených na prijatie na denné štúdium</w:t>
      </w:r>
      <w:r w:rsidRPr="00A706A5">
        <w:t>, vytvorené uvedeným algoritmom</w:t>
      </w:r>
    </w:p>
    <w:p w:rsidR="001C6A26" w:rsidRPr="00A706A5" w:rsidRDefault="001C6A26" w:rsidP="001C6A26">
      <w:pPr>
        <w:pStyle w:val="Zkladntext"/>
        <w:numPr>
          <w:ilvl w:val="0"/>
          <w:numId w:val="31"/>
        </w:numPr>
        <w:tabs>
          <w:tab w:val="clear" w:pos="720"/>
          <w:tab w:val="num" w:pos="-3960"/>
        </w:tabs>
        <w:spacing w:after="0"/>
        <w:ind w:left="180" w:hanging="180"/>
        <w:jc w:val="both"/>
      </w:pPr>
      <w:r w:rsidRPr="00A706A5">
        <w:rPr>
          <w:b/>
        </w:rPr>
        <w:t>poradie všetkých uchádzačov</w:t>
      </w:r>
      <w:r w:rsidRPr="00A706A5">
        <w:t xml:space="preserve"> </w:t>
      </w:r>
      <w:r w:rsidRPr="00A706A5">
        <w:rPr>
          <w:b/>
        </w:rPr>
        <w:t>prihlásených na prijatie na externé štúdium</w:t>
      </w:r>
      <w:r w:rsidRPr="00A706A5">
        <w:t>, vytvorené rovnakým algoritmom.</w:t>
      </w:r>
    </w:p>
    <w:p w:rsidR="001C6A26" w:rsidRPr="00A706A5" w:rsidRDefault="001C6A26" w:rsidP="001C6A26">
      <w:pPr>
        <w:pStyle w:val="Zkladntext"/>
      </w:pPr>
      <w:r w:rsidRPr="00A706A5">
        <w:t xml:space="preserve">V súlade s § 57 ods.1) zákona 131/2002 Z.z.. o vysokých školách v znení neskorších predpisov: </w:t>
      </w:r>
    </w:p>
    <w:p w:rsidR="001C6A26" w:rsidRPr="00A706A5" w:rsidRDefault="001C6A26" w:rsidP="001C6A26">
      <w:pPr>
        <w:pStyle w:val="Zkladntext"/>
        <w:jc w:val="both"/>
        <w:rPr>
          <w:b/>
        </w:rPr>
      </w:pPr>
      <w:r w:rsidRPr="00A706A5">
        <w:rPr>
          <w:b/>
          <w:bCs/>
          <w:u w:val="single"/>
        </w:rPr>
        <w:t>Poradie uchádzačov o štúdium</w:t>
      </w:r>
      <w:r w:rsidRPr="00A706A5">
        <w:t xml:space="preserve"> pre prijatie na fakultu bude stanovené  </w:t>
      </w:r>
      <w:r w:rsidRPr="00A706A5">
        <w:rPr>
          <w:b/>
        </w:rPr>
        <w:t>v ý l u č n e</w:t>
      </w:r>
      <w:r w:rsidRPr="00A706A5">
        <w:t xml:space="preserve">  na základe uznania výsledkov štúdia na strednej škole a ich hodnoty podľa typu absolvovanej školy v zmysle zákona 245/2008 Z.z. o výchove a vzdelávaní (školský zákon) a o zmene a doplnení niektorých zákonov a podľa Vyhlášky MŠ SR č. 282/2009 Z.z. o stredných školách,  podľa nasledujúcich bodov č</w:t>
      </w:r>
      <w:r w:rsidRPr="00A706A5">
        <w:rPr>
          <w:b/>
        </w:rPr>
        <w:t>. 1, 2 a 3:</w:t>
      </w:r>
    </w:p>
    <w:p w:rsidR="001C6A26" w:rsidRPr="00A706A5" w:rsidRDefault="001C6A26" w:rsidP="001C6A26">
      <w:pPr>
        <w:pStyle w:val="Zkladntext"/>
        <w:spacing w:after="0"/>
        <w:ind w:left="357" w:hanging="357"/>
        <w:rPr>
          <w:b/>
          <w:bCs/>
          <w:caps/>
        </w:rPr>
      </w:pPr>
      <w:r w:rsidRPr="00A706A5">
        <w:rPr>
          <w:b/>
          <w:bCs/>
        </w:rPr>
        <w:t>1.</w:t>
      </w:r>
      <w:r w:rsidRPr="00A706A5">
        <w:rPr>
          <w:b/>
          <w:bCs/>
        </w:rPr>
        <w:tab/>
      </w:r>
      <w:r w:rsidRPr="00A706A5">
        <w:rPr>
          <w:b/>
          <w:bCs/>
          <w:caps/>
        </w:rPr>
        <w:t>Uchádzači sú prijatí na základe zatriedenia podľa tzv. výslednej číselnej hodnoty v poradí od najnižšej dosiahnutej výslednej číselnej hodnoty, vypočítanej takto:</w:t>
      </w:r>
    </w:p>
    <w:tbl>
      <w:tblPr>
        <w:tblW w:w="10827"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50"/>
        <w:gridCol w:w="2464"/>
        <w:gridCol w:w="30"/>
        <w:gridCol w:w="2863"/>
        <w:gridCol w:w="4282"/>
        <w:gridCol w:w="1138"/>
      </w:tblGrid>
      <w:tr w:rsidR="001C6A26" w:rsidRPr="00A706A5" w:rsidTr="00E379B6">
        <w:trPr>
          <w:gridBefore w:val="1"/>
          <w:trHeight w:val="983"/>
          <w:tblCellSpacing w:w="15" w:type="dxa"/>
        </w:trPr>
        <w:tc>
          <w:tcPr>
            <w:tcW w:w="2380" w:type="dxa"/>
            <w:gridSpan w:val="2"/>
            <w:vAlign w:val="center"/>
          </w:tcPr>
          <w:p w:rsidR="001C6A26" w:rsidRPr="00A706A5" w:rsidRDefault="001C6A26" w:rsidP="00E379B6">
            <w:pPr>
              <w:jc w:val="both"/>
            </w:pPr>
            <w:r w:rsidRPr="00A706A5">
              <w:rPr>
                <w:bCs/>
              </w:rPr>
              <w:t xml:space="preserve">Výsledná číselná hodnota = </w:t>
            </w:r>
          </w:p>
        </w:tc>
        <w:tc>
          <w:tcPr>
            <w:tcW w:w="8357" w:type="dxa"/>
            <w:gridSpan w:val="3"/>
            <w:vAlign w:val="center"/>
          </w:tcPr>
          <w:p w:rsidR="001C6A26" w:rsidRDefault="001C6A26" w:rsidP="00E379B6">
            <w:pPr>
              <w:rPr>
                <w:bCs/>
              </w:rPr>
            </w:pPr>
            <w:r w:rsidRPr="00A706A5">
              <w:rPr>
                <w:bCs/>
              </w:rPr>
              <w:t xml:space="preserve">(aritmetický priemer známok z </w:t>
            </w:r>
            <w:r w:rsidRPr="00A706A5">
              <w:rPr>
                <w:b/>
                <w:bCs/>
              </w:rPr>
              <w:t>maturitného vysvedčenia</w:t>
            </w:r>
            <w:r w:rsidRPr="00A706A5">
              <w:rPr>
                <w:bCs/>
              </w:rPr>
              <w:t xml:space="preserve">) x </w:t>
            </w:r>
          </w:p>
          <w:p w:rsidR="001C6A26" w:rsidRPr="00A706A5" w:rsidRDefault="001C6A26" w:rsidP="00E379B6">
            <w:r w:rsidRPr="00A706A5">
              <w:rPr>
                <w:bCs/>
              </w:rPr>
              <w:t>(koeficient za strednú školu) x 100</w:t>
            </w:r>
          </w:p>
        </w:tc>
      </w:tr>
      <w:tr w:rsidR="001C6A26" w:rsidRPr="00A706A5" w:rsidTr="00E379B6">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firstRow="1" w:lastRow="1" w:firstColumn="1" w:lastColumn="1" w:noHBand="0" w:noVBand="0"/>
        </w:tblPrEx>
        <w:trPr>
          <w:gridAfter w:val="1"/>
          <w:wAfter w:w="1126" w:type="dxa"/>
          <w:trHeight w:val="632"/>
        </w:trPr>
        <w:tc>
          <w:tcPr>
            <w:tcW w:w="2500" w:type="dxa"/>
            <w:gridSpan w:val="2"/>
            <w:vAlign w:val="center"/>
          </w:tcPr>
          <w:p w:rsidR="001C6A26" w:rsidRPr="00A706A5" w:rsidRDefault="001C6A26" w:rsidP="00E379B6">
            <w:pPr>
              <w:spacing w:before="120" w:after="120"/>
              <w:rPr>
                <w:b/>
              </w:rPr>
            </w:pPr>
            <w:r w:rsidRPr="00A706A5">
              <w:rPr>
                <w:b/>
              </w:rPr>
              <w:t>Typ strednej  školy</w:t>
            </w:r>
          </w:p>
        </w:tc>
        <w:tc>
          <w:tcPr>
            <w:tcW w:w="2909" w:type="dxa"/>
            <w:gridSpan w:val="2"/>
            <w:vAlign w:val="center"/>
          </w:tcPr>
          <w:p w:rsidR="001C6A26" w:rsidRPr="00A706A5" w:rsidRDefault="001C6A26" w:rsidP="00E379B6">
            <w:pPr>
              <w:rPr>
                <w:b/>
              </w:rPr>
            </w:pPr>
            <w:r w:rsidRPr="00A706A5">
              <w:rPr>
                <w:b/>
              </w:rPr>
              <w:t>Absolventi gymnázia</w:t>
            </w:r>
          </w:p>
          <w:p w:rsidR="001C6A26" w:rsidRPr="00A706A5" w:rsidRDefault="001C6A26" w:rsidP="00E379B6">
            <w:pPr>
              <w:pStyle w:val="Normlnywebov"/>
              <w:jc w:val="center"/>
              <w:rPr>
                <w:b/>
                <w:bCs/>
              </w:rPr>
            </w:pPr>
          </w:p>
        </w:tc>
        <w:tc>
          <w:tcPr>
            <w:tcW w:w="4340" w:type="dxa"/>
            <w:vAlign w:val="center"/>
          </w:tcPr>
          <w:p w:rsidR="001C6A26" w:rsidRPr="00A706A5" w:rsidRDefault="001C6A26" w:rsidP="00E379B6">
            <w:pPr>
              <w:pStyle w:val="Normlnywebov"/>
              <w:rPr>
                <w:b/>
                <w:bCs/>
              </w:rPr>
            </w:pPr>
            <w:r w:rsidRPr="00A706A5">
              <w:rPr>
                <w:b/>
              </w:rPr>
              <w:t>Absolventi inej strednej  odbornej školy</w:t>
            </w:r>
          </w:p>
        </w:tc>
      </w:tr>
      <w:tr w:rsidR="001C6A26" w:rsidRPr="00A706A5" w:rsidTr="00E379B6">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firstRow="1" w:lastRow="1" w:firstColumn="1" w:lastColumn="1" w:noHBand="0" w:noVBand="0"/>
        </w:tblPrEx>
        <w:trPr>
          <w:gridAfter w:val="1"/>
          <w:wAfter w:w="1126" w:type="dxa"/>
          <w:trHeight w:val="56"/>
        </w:trPr>
        <w:tc>
          <w:tcPr>
            <w:tcW w:w="2500" w:type="dxa"/>
            <w:gridSpan w:val="2"/>
            <w:vAlign w:val="center"/>
          </w:tcPr>
          <w:p w:rsidR="001C6A26" w:rsidRPr="00A706A5" w:rsidRDefault="001C6A26" w:rsidP="00E379B6">
            <w:pPr>
              <w:spacing w:before="60" w:after="60"/>
              <w:jc w:val="center"/>
              <w:rPr>
                <w:b/>
              </w:rPr>
            </w:pPr>
            <w:r w:rsidRPr="00A706A5">
              <w:rPr>
                <w:b/>
              </w:rPr>
              <w:t>Koeficient</w:t>
            </w:r>
          </w:p>
        </w:tc>
        <w:tc>
          <w:tcPr>
            <w:tcW w:w="2909" w:type="dxa"/>
            <w:gridSpan w:val="2"/>
            <w:vAlign w:val="center"/>
          </w:tcPr>
          <w:p w:rsidR="001C6A26" w:rsidRPr="00A706A5" w:rsidRDefault="001C6A26" w:rsidP="00E379B6">
            <w:pPr>
              <w:pStyle w:val="Normlnywebov"/>
              <w:spacing w:before="60" w:beforeAutospacing="0" w:after="60" w:afterAutospacing="0"/>
              <w:jc w:val="center"/>
              <w:rPr>
                <w:bCs/>
              </w:rPr>
            </w:pPr>
            <w:r w:rsidRPr="00A706A5">
              <w:t>1,0</w:t>
            </w:r>
          </w:p>
        </w:tc>
        <w:tc>
          <w:tcPr>
            <w:tcW w:w="4340" w:type="dxa"/>
            <w:vAlign w:val="center"/>
          </w:tcPr>
          <w:p w:rsidR="001C6A26" w:rsidRPr="00A706A5" w:rsidRDefault="001C6A26" w:rsidP="00E379B6">
            <w:pPr>
              <w:pStyle w:val="Normlnywebov"/>
              <w:spacing w:before="60" w:beforeAutospacing="0" w:after="60" w:afterAutospacing="0"/>
              <w:jc w:val="center"/>
              <w:rPr>
                <w:bCs/>
              </w:rPr>
            </w:pPr>
            <w:r w:rsidRPr="00A706A5">
              <w:t>1,5</w:t>
            </w:r>
          </w:p>
        </w:tc>
      </w:tr>
    </w:tbl>
    <w:p w:rsidR="001C6A26" w:rsidRPr="00A706A5" w:rsidRDefault="001C6A26" w:rsidP="001C6A26">
      <w:pPr>
        <w:pStyle w:val="Normlnywebov"/>
        <w:ind w:left="360" w:hanging="360"/>
        <w:jc w:val="both"/>
      </w:pPr>
      <w:r w:rsidRPr="00A706A5">
        <w:rPr>
          <w:bCs/>
        </w:rPr>
        <w:t>2.</w:t>
      </w:r>
      <w:r w:rsidRPr="00A706A5">
        <w:rPr>
          <w:bCs/>
        </w:rPr>
        <w:tab/>
      </w:r>
      <w:r w:rsidRPr="00A706A5">
        <w:rPr>
          <w:b/>
          <w:bCs/>
        </w:rPr>
        <w:t>SYSTÉM BONUSOV, O KTORÉ SA  P</w:t>
      </w:r>
      <w:r w:rsidRPr="00A706A5">
        <w:rPr>
          <w:b/>
        </w:rPr>
        <w:t>RÍSLUŠNÝ KOEFICIENT ZNIŽUJE:</w:t>
      </w:r>
      <w:r w:rsidRPr="00A706A5">
        <w:t xml:space="preserve">  </w:t>
      </w:r>
    </w:p>
    <w:p w:rsidR="001C6A26" w:rsidRPr="00A706A5" w:rsidRDefault="001C6A26" w:rsidP="001C6A26">
      <w:pPr>
        <w:jc w:val="both"/>
        <w:rPr>
          <w:bCs/>
        </w:rPr>
      </w:pPr>
      <w:r w:rsidRPr="00A706A5">
        <w:t xml:space="preserve">a) </w:t>
      </w:r>
      <w:r w:rsidRPr="00A706A5">
        <w:rPr>
          <w:b/>
          <w:u w:val="single"/>
        </w:rPr>
        <w:t xml:space="preserve">O </w:t>
      </w:r>
      <w:r w:rsidRPr="00A706A5">
        <w:rPr>
          <w:b/>
          <w:bCs/>
          <w:u w:val="single"/>
        </w:rPr>
        <w:t>hodnotu 0,2</w:t>
      </w:r>
      <w:r w:rsidRPr="00A706A5">
        <w:rPr>
          <w:b/>
          <w:bCs/>
        </w:rPr>
        <w:t xml:space="preserve"> </w:t>
      </w:r>
      <w:r w:rsidRPr="00A706A5">
        <w:rPr>
          <w:bCs/>
        </w:rPr>
        <w:t>sa</w:t>
      </w:r>
      <w:r w:rsidRPr="00A706A5">
        <w:rPr>
          <w:b/>
          <w:bCs/>
        </w:rPr>
        <w:t xml:space="preserve"> </w:t>
      </w:r>
      <w:r w:rsidRPr="00A706A5">
        <w:t xml:space="preserve">príslušný koeficient za strednú školu znižuje, </w:t>
      </w:r>
      <w:r w:rsidRPr="00A706A5">
        <w:rPr>
          <w:bCs/>
        </w:rPr>
        <w:t xml:space="preserve">ak uchádzač o bakalárske štúdium na FM PU </w:t>
      </w:r>
    </w:p>
    <w:p w:rsidR="001C6A26" w:rsidRPr="00A706A5" w:rsidRDefault="001C6A26" w:rsidP="001C6A26">
      <w:pPr>
        <w:pStyle w:val="Normlnywebov"/>
        <w:spacing w:before="0" w:beforeAutospacing="0" w:after="0" w:afterAutospacing="0"/>
        <w:ind w:left="720" w:hanging="12"/>
        <w:jc w:val="both"/>
        <w:rPr>
          <w:b/>
          <w:bCs/>
        </w:rPr>
      </w:pPr>
      <w:r w:rsidRPr="00A706A5">
        <w:rPr>
          <w:bCs/>
        </w:rPr>
        <w:t xml:space="preserve">v Prešove maturoval na strednej odbornej škole </w:t>
      </w:r>
      <w:r w:rsidRPr="00A706A5">
        <w:rPr>
          <w:b/>
          <w:bCs/>
        </w:rPr>
        <w:t xml:space="preserve">ekonomického zamerania t.j. má ukončený študijný odbor 63236XX hotelová akadémia, 63176XX obchodná akadémia, resp. v prípade nejasností bude príslušnosť odboru ekonomického zamerania komisionálne posúdená.  </w:t>
      </w:r>
    </w:p>
    <w:p w:rsidR="001C6A26" w:rsidRPr="00A706A5" w:rsidRDefault="001C6A26" w:rsidP="001C6A26">
      <w:pPr>
        <w:pStyle w:val="Normlnywebov"/>
        <w:spacing w:before="120" w:beforeAutospacing="0" w:after="0" w:afterAutospacing="0"/>
        <w:ind w:left="720" w:hanging="720"/>
        <w:jc w:val="both"/>
      </w:pPr>
      <w:r w:rsidRPr="00A706A5">
        <w:lastRenderedPageBreak/>
        <w:t xml:space="preserve">b)* </w:t>
      </w:r>
      <w:r w:rsidRPr="00A706A5">
        <w:rPr>
          <w:b/>
          <w:u w:val="single"/>
        </w:rPr>
        <w:t xml:space="preserve">O </w:t>
      </w:r>
      <w:r w:rsidRPr="00A706A5">
        <w:rPr>
          <w:b/>
          <w:bCs/>
          <w:u w:val="single"/>
        </w:rPr>
        <w:t>hodnotu 0,5</w:t>
      </w:r>
      <w:r w:rsidRPr="00A706A5">
        <w:t xml:space="preserve"> sa príslušný koeficient za strednú školu znižuje</w:t>
      </w:r>
      <w:r w:rsidRPr="00A706A5">
        <w:rPr>
          <w:b/>
          <w:bCs/>
        </w:rPr>
        <w:t xml:space="preserve">,  </w:t>
      </w:r>
      <w:r w:rsidRPr="00A706A5">
        <w:rPr>
          <w:bCs/>
        </w:rPr>
        <w:t>ak uchádzač o bakalárske štúdium na FM PU v Prešove:</w:t>
      </w:r>
      <w:r w:rsidRPr="00A706A5">
        <w:t xml:space="preserve"> </w:t>
      </w:r>
    </w:p>
    <w:p w:rsidR="001C6A26" w:rsidRPr="00A706A5" w:rsidRDefault="001C6A26" w:rsidP="001C6A26">
      <w:pPr>
        <w:numPr>
          <w:ilvl w:val="0"/>
          <w:numId w:val="29"/>
        </w:numPr>
        <w:tabs>
          <w:tab w:val="clear" w:pos="720"/>
        </w:tabs>
        <w:spacing w:before="60"/>
        <w:ind w:left="1077" w:hanging="357"/>
        <w:jc w:val="both"/>
      </w:pPr>
      <w:r w:rsidRPr="00A706A5">
        <w:t>absolvoval externú časť maturitnej skúšky z matematiky na ktorej  „vyhovel“  a súčasne jeho úspešnosť je 80 -100%.</w:t>
      </w:r>
    </w:p>
    <w:p w:rsidR="001C6A26" w:rsidRPr="00A706A5" w:rsidRDefault="001C6A26" w:rsidP="001C6A26">
      <w:pPr>
        <w:pStyle w:val="Normlnywebov"/>
        <w:spacing w:before="120" w:beforeAutospacing="0" w:after="0" w:afterAutospacing="0"/>
        <w:ind w:left="720" w:hanging="720"/>
        <w:jc w:val="both"/>
      </w:pPr>
      <w:r w:rsidRPr="00A706A5">
        <w:t xml:space="preserve">c)*  </w:t>
      </w:r>
      <w:r w:rsidRPr="00A706A5">
        <w:rPr>
          <w:b/>
          <w:u w:val="single"/>
        </w:rPr>
        <w:t xml:space="preserve">O </w:t>
      </w:r>
      <w:r w:rsidRPr="00A706A5">
        <w:rPr>
          <w:b/>
          <w:bCs/>
          <w:u w:val="single"/>
        </w:rPr>
        <w:t>hodnotu 0,4</w:t>
      </w:r>
      <w:r w:rsidRPr="00A706A5">
        <w:t xml:space="preserve"> sa príslušný koeficient za strednú školu znižuje</w:t>
      </w:r>
      <w:r w:rsidRPr="00A706A5">
        <w:rPr>
          <w:b/>
          <w:bCs/>
        </w:rPr>
        <w:t xml:space="preserve">,   </w:t>
      </w:r>
      <w:r w:rsidRPr="00A706A5">
        <w:rPr>
          <w:bCs/>
        </w:rPr>
        <w:t>ak uchádzač o bakalárske štúdium na FM PU v Prešove:</w:t>
      </w:r>
      <w:r w:rsidRPr="00A706A5">
        <w:t xml:space="preserve"> </w:t>
      </w:r>
    </w:p>
    <w:p w:rsidR="001C6A26" w:rsidRPr="00A706A5" w:rsidRDefault="001C6A26" w:rsidP="001C6A26">
      <w:pPr>
        <w:numPr>
          <w:ilvl w:val="0"/>
          <w:numId w:val="29"/>
        </w:numPr>
        <w:tabs>
          <w:tab w:val="clear" w:pos="720"/>
        </w:tabs>
        <w:spacing w:before="60"/>
        <w:ind w:left="1077" w:hanging="357"/>
        <w:jc w:val="both"/>
      </w:pPr>
      <w:r w:rsidRPr="00A706A5">
        <w:t>absolvoval externú časť maturitnej skúšky z matematiky na ktorej  „vyhovel“  a súčasne jeho úspešnosť je 60 -79%.</w:t>
      </w:r>
    </w:p>
    <w:p w:rsidR="001C6A26" w:rsidRPr="00A706A5" w:rsidRDefault="001C6A26" w:rsidP="001C6A26">
      <w:pPr>
        <w:pStyle w:val="Normlnywebov"/>
        <w:spacing w:before="120" w:beforeAutospacing="0" w:after="0" w:afterAutospacing="0"/>
        <w:ind w:left="720" w:hanging="720"/>
        <w:jc w:val="both"/>
      </w:pPr>
      <w:r w:rsidRPr="00A706A5">
        <w:t xml:space="preserve">d)*  </w:t>
      </w:r>
      <w:r w:rsidRPr="00A706A5">
        <w:rPr>
          <w:b/>
          <w:u w:val="single"/>
        </w:rPr>
        <w:t xml:space="preserve">O </w:t>
      </w:r>
      <w:r w:rsidRPr="00A706A5">
        <w:rPr>
          <w:b/>
          <w:bCs/>
          <w:u w:val="single"/>
        </w:rPr>
        <w:t>hodnotu 0,3</w:t>
      </w:r>
      <w:r w:rsidRPr="00A706A5">
        <w:t xml:space="preserve"> sa príslušný koeficient za strednú školu znižuje</w:t>
      </w:r>
      <w:r w:rsidRPr="00A706A5">
        <w:rPr>
          <w:b/>
          <w:bCs/>
        </w:rPr>
        <w:t xml:space="preserve">,   </w:t>
      </w:r>
      <w:r w:rsidRPr="00A706A5">
        <w:rPr>
          <w:bCs/>
        </w:rPr>
        <w:t>ak uchádzač o bakalárske štúdium na FM PU v Prešove:</w:t>
      </w:r>
      <w:r w:rsidRPr="00A706A5">
        <w:t xml:space="preserve"> </w:t>
      </w:r>
    </w:p>
    <w:p w:rsidR="001C6A26" w:rsidRPr="00A706A5" w:rsidRDefault="001C6A26" w:rsidP="001C6A26">
      <w:pPr>
        <w:numPr>
          <w:ilvl w:val="0"/>
          <w:numId w:val="29"/>
        </w:numPr>
        <w:tabs>
          <w:tab w:val="clear" w:pos="720"/>
        </w:tabs>
        <w:spacing w:before="60"/>
        <w:ind w:left="1077" w:hanging="357"/>
        <w:jc w:val="both"/>
      </w:pPr>
      <w:r w:rsidRPr="00A706A5">
        <w:t>absolvoval externú časť maturitnej skúšky z matematiky na ktorej  „vyhovel“  a súčasne jeho úspešnosť je 50 - 59%.</w:t>
      </w:r>
    </w:p>
    <w:p w:rsidR="001C6A26" w:rsidRPr="00A706A5" w:rsidRDefault="001C6A26" w:rsidP="001C6A26">
      <w:pPr>
        <w:spacing w:before="120"/>
        <w:ind w:left="720" w:hanging="720"/>
        <w:jc w:val="both"/>
      </w:pPr>
      <w:r w:rsidRPr="00A706A5">
        <w:t xml:space="preserve">e)* </w:t>
      </w:r>
      <w:r w:rsidRPr="00A706A5">
        <w:rPr>
          <w:b/>
          <w:u w:val="single"/>
        </w:rPr>
        <w:t xml:space="preserve">O </w:t>
      </w:r>
      <w:r w:rsidRPr="00A706A5">
        <w:rPr>
          <w:b/>
          <w:bCs/>
          <w:u w:val="single"/>
        </w:rPr>
        <w:t>hodnotu 0,4</w:t>
      </w:r>
      <w:r w:rsidRPr="00A706A5">
        <w:rPr>
          <w:b/>
          <w:bCs/>
        </w:rPr>
        <w:t xml:space="preserve"> </w:t>
      </w:r>
      <w:r w:rsidRPr="00A706A5">
        <w:rPr>
          <w:bCs/>
        </w:rPr>
        <w:t>sa</w:t>
      </w:r>
      <w:r w:rsidRPr="00A706A5">
        <w:rPr>
          <w:b/>
          <w:bCs/>
        </w:rPr>
        <w:t xml:space="preserve"> </w:t>
      </w:r>
      <w:r w:rsidRPr="00A706A5">
        <w:t xml:space="preserve">príslušný koeficient za strednú školu znižuje v každom z uvedených prípadov, </w:t>
      </w:r>
      <w:r w:rsidRPr="00A706A5">
        <w:rPr>
          <w:bCs/>
        </w:rPr>
        <w:t>ak uchádzač o bakalárske štúdium na FM PU v Prešove:</w:t>
      </w:r>
    </w:p>
    <w:p w:rsidR="001C6A26" w:rsidRPr="00A706A5" w:rsidRDefault="001C6A26" w:rsidP="001C6A26">
      <w:pPr>
        <w:numPr>
          <w:ilvl w:val="0"/>
          <w:numId w:val="29"/>
        </w:numPr>
        <w:tabs>
          <w:tab w:val="clear" w:pos="720"/>
        </w:tabs>
        <w:spacing w:before="60"/>
        <w:ind w:left="1077" w:hanging="357"/>
        <w:jc w:val="both"/>
      </w:pPr>
      <w:r w:rsidRPr="00A706A5">
        <w:t>absolvoval externú časť maturitnej skúšky z neslovanského jazyka (anglický jazyk, nemecký jazyk, francúzsky jazyk, taliansky jazyk alebo španielsky jazyk) na ktorej vyhovel a súčasne jeho úspešnosť je 80 – 100%  (rovnako sa vyhodnocuje, ak získal medzinárodný  jazykový certifikát uznaný MŠ SR ako náhradu maturitnú skúšku z cudzieho neslovanského jazyka).</w:t>
      </w:r>
    </w:p>
    <w:p w:rsidR="001C6A26" w:rsidRPr="00A706A5" w:rsidRDefault="001C6A26" w:rsidP="001C6A26">
      <w:pPr>
        <w:spacing w:before="120"/>
        <w:ind w:left="720" w:hanging="720"/>
        <w:jc w:val="both"/>
      </w:pPr>
      <w:r w:rsidRPr="00A706A5">
        <w:rPr>
          <w:bCs/>
        </w:rPr>
        <w:t xml:space="preserve">f)* </w:t>
      </w:r>
      <w:r w:rsidRPr="00A706A5">
        <w:rPr>
          <w:b/>
          <w:bCs/>
          <w:u w:val="single"/>
        </w:rPr>
        <w:t>O hodnotu 0,3</w:t>
      </w:r>
      <w:r w:rsidRPr="00A706A5">
        <w:rPr>
          <w:b/>
          <w:bCs/>
        </w:rPr>
        <w:t xml:space="preserve"> </w:t>
      </w:r>
      <w:r w:rsidRPr="00A706A5">
        <w:rPr>
          <w:bCs/>
        </w:rPr>
        <w:t>sa</w:t>
      </w:r>
      <w:r w:rsidRPr="00A706A5">
        <w:rPr>
          <w:b/>
          <w:bCs/>
        </w:rPr>
        <w:t xml:space="preserve"> </w:t>
      </w:r>
      <w:r w:rsidRPr="00A706A5">
        <w:t xml:space="preserve">príslušný koeficient za strednú školu znižuje v každom z uvedených prípadov, </w:t>
      </w:r>
      <w:r w:rsidRPr="00A706A5">
        <w:rPr>
          <w:bCs/>
        </w:rPr>
        <w:t>ak uchádzač o bakalárske štúdium na FM PU v Prešove:</w:t>
      </w:r>
    </w:p>
    <w:p w:rsidR="001C6A26" w:rsidRPr="00A706A5" w:rsidRDefault="001C6A26" w:rsidP="001C6A26">
      <w:pPr>
        <w:numPr>
          <w:ilvl w:val="0"/>
          <w:numId w:val="30"/>
        </w:numPr>
        <w:tabs>
          <w:tab w:val="clear" w:pos="1440"/>
          <w:tab w:val="num" w:pos="1080"/>
        </w:tabs>
        <w:spacing w:before="60"/>
        <w:ind w:left="1080"/>
        <w:jc w:val="both"/>
      </w:pPr>
      <w:r w:rsidRPr="00A706A5">
        <w:t>absolvoval externú časť maturitnej skúšky z neslovanského jazyka (anglický jazyk, nemecký jazyk, francúzsky jazyk, taliansky jazyk alebo španielsky jazyk) na ktorej vyhovel a súčasne jeho úspešnosť je 60 – 79%, ((rovnako sa vyhodnocuje, ak získal medzinárodný  jazykový certifikát uznaný MŠ SR ako náhradu maturitnú skúšku z cudzieho neslovanského jazyka).</w:t>
      </w:r>
    </w:p>
    <w:p w:rsidR="001C6A26" w:rsidRPr="00A706A5" w:rsidRDefault="001C6A26" w:rsidP="001C6A26">
      <w:pPr>
        <w:spacing w:before="120"/>
        <w:ind w:left="720" w:hanging="720"/>
        <w:jc w:val="both"/>
      </w:pPr>
      <w:r w:rsidRPr="00A706A5">
        <w:t xml:space="preserve">g)* </w:t>
      </w:r>
      <w:r w:rsidRPr="00A706A5">
        <w:rPr>
          <w:b/>
          <w:u w:val="single"/>
        </w:rPr>
        <w:t xml:space="preserve">O </w:t>
      </w:r>
      <w:r w:rsidRPr="00A706A5">
        <w:rPr>
          <w:b/>
          <w:bCs/>
          <w:u w:val="single"/>
        </w:rPr>
        <w:t>hodnotu 0,2</w:t>
      </w:r>
      <w:r w:rsidRPr="00A706A5">
        <w:rPr>
          <w:b/>
          <w:bCs/>
        </w:rPr>
        <w:t xml:space="preserve"> </w:t>
      </w:r>
      <w:r w:rsidRPr="00A706A5">
        <w:rPr>
          <w:bCs/>
        </w:rPr>
        <w:t>sa</w:t>
      </w:r>
      <w:r w:rsidRPr="00A706A5">
        <w:rPr>
          <w:b/>
          <w:bCs/>
        </w:rPr>
        <w:t xml:space="preserve"> </w:t>
      </w:r>
      <w:r w:rsidRPr="00A706A5">
        <w:t xml:space="preserve">príslušný koeficient za strednú školu znižuje v každom z uvedených prípadov, </w:t>
      </w:r>
      <w:r w:rsidRPr="00A706A5">
        <w:rPr>
          <w:bCs/>
        </w:rPr>
        <w:t>ak uchádzač o bakalárske štúdium na FM PU v Prešove:</w:t>
      </w:r>
    </w:p>
    <w:p w:rsidR="001C6A26" w:rsidRPr="00A706A5" w:rsidRDefault="001C6A26" w:rsidP="001C6A26">
      <w:pPr>
        <w:numPr>
          <w:ilvl w:val="0"/>
          <w:numId w:val="29"/>
        </w:numPr>
        <w:tabs>
          <w:tab w:val="clear" w:pos="720"/>
        </w:tabs>
        <w:spacing w:before="60"/>
        <w:ind w:left="1077" w:hanging="357"/>
        <w:jc w:val="both"/>
      </w:pPr>
      <w:r w:rsidRPr="00A706A5">
        <w:t>absolvoval externú časť maturitnej skúšky z neslovanského jazyka (anglický jazyk, nemecký jazyk, francúzsky jazyk, taliansky jazyk alebo španielsky jazyk) na ktorej vyhovel a súčasne jeho úspešnosť je 50 – 59%(rovnako sa vyhodnocuje, ak získal medzinárodný  jazykový certifikát uznaný MŠ SR ako náhradu maturitnú skúšku z cudzieho neslovanského jazyka).</w:t>
      </w:r>
    </w:p>
    <w:p w:rsidR="001C6A26" w:rsidRPr="00A706A5" w:rsidRDefault="001C6A26" w:rsidP="001C6A26">
      <w:pPr>
        <w:spacing w:before="60"/>
        <w:ind w:left="720" w:hanging="360"/>
        <w:jc w:val="both"/>
        <w:rPr>
          <w:b/>
          <w:u w:val="single"/>
        </w:rPr>
      </w:pPr>
      <w:r w:rsidRPr="00A706A5">
        <w:rPr>
          <w:b/>
        </w:rPr>
        <w:t xml:space="preserve">* </w:t>
      </w:r>
      <w:r w:rsidRPr="00A706A5">
        <w:rPr>
          <w:b/>
        </w:rPr>
        <w:tab/>
      </w:r>
      <w:r w:rsidRPr="00A706A5">
        <w:rPr>
          <w:b/>
          <w:u w:val="single"/>
        </w:rPr>
        <w:t xml:space="preserve">Uvedené bonusy  (b – g) sa uznávajú len v prípade ak uchádzač dosiahol z daného predmetu na internej časti maturitnej skúšky hodnotenie 1(výborne) alebo 2 (chválitebne). </w:t>
      </w:r>
    </w:p>
    <w:p w:rsidR="001C6A26" w:rsidRPr="00A706A5" w:rsidRDefault="001C6A26" w:rsidP="001C6A26">
      <w:pPr>
        <w:spacing w:before="120"/>
        <w:ind w:left="720" w:hanging="720"/>
        <w:jc w:val="both"/>
      </w:pPr>
      <w:r w:rsidRPr="00A706A5">
        <w:t xml:space="preserve">h) </w:t>
      </w:r>
      <w:r w:rsidRPr="00A706A5">
        <w:rPr>
          <w:b/>
          <w:u w:val="single"/>
        </w:rPr>
        <w:t xml:space="preserve">O </w:t>
      </w:r>
      <w:r w:rsidRPr="00A706A5">
        <w:rPr>
          <w:b/>
          <w:bCs/>
          <w:u w:val="single"/>
        </w:rPr>
        <w:t>hodnotu 0,2</w:t>
      </w:r>
      <w:r w:rsidRPr="00A706A5">
        <w:rPr>
          <w:b/>
          <w:bCs/>
        </w:rPr>
        <w:t xml:space="preserve"> </w:t>
      </w:r>
      <w:r w:rsidRPr="00A706A5">
        <w:rPr>
          <w:bCs/>
        </w:rPr>
        <w:t>sa</w:t>
      </w:r>
      <w:r w:rsidRPr="00A706A5">
        <w:rPr>
          <w:b/>
          <w:bCs/>
        </w:rPr>
        <w:t xml:space="preserve"> </w:t>
      </w:r>
      <w:r w:rsidRPr="00A706A5">
        <w:t xml:space="preserve">príslušný koeficient za strednú školu znižuje v každom z uvedených prípadov, </w:t>
      </w:r>
      <w:r w:rsidRPr="00A706A5">
        <w:rPr>
          <w:bCs/>
        </w:rPr>
        <w:t>ak uchádzač o bakalárske štúdium na FM PU v Prešove, absolvoval maturitnú skúšku pred r. 2005 (tzv. „starý typ“ maturitnej skúšky) a</w:t>
      </w:r>
    </w:p>
    <w:p w:rsidR="001C6A26" w:rsidRPr="00A706A5" w:rsidRDefault="001C6A26" w:rsidP="001C6A26">
      <w:pPr>
        <w:numPr>
          <w:ilvl w:val="0"/>
          <w:numId w:val="29"/>
        </w:numPr>
        <w:tabs>
          <w:tab w:val="clear" w:pos="720"/>
        </w:tabs>
        <w:spacing w:before="60"/>
        <w:ind w:left="1077" w:hanging="357"/>
        <w:jc w:val="both"/>
      </w:pPr>
      <w:r w:rsidRPr="00A706A5">
        <w:t xml:space="preserve">na maturitnej skúške bol z matematiky hodnotený známkou „výborný“ (1) ,  </w:t>
      </w:r>
    </w:p>
    <w:p w:rsidR="001C6A26" w:rsidRDefault="001C6A26" w:rsidP="001C6A26">
      <w:pPr>
        <w:numPr>
          <w:ilvl w:val="0"/>
          <w:numId w:val="29"/>
        </w:numPr>
        <w:tabs>
          <w:tab w:val="clear" w:pos="720"/>
        </w:tabs>
        <w:spacing w:before="60"/>
        <w:ind w:left="1077" w:hanging="357"/>
        <w:jc w:val="both"/>
      </w:pPr>
      <w:r w:rsidRPr="00A706A5">
        <w:t>na maturitnej skúške bol z cudzieho neslovanského jazyka hodnotený známkou „výborný“ (1), (koeficient sa znižuje za každý absolvovaný cudzí neslovanský jazyk zvlášť).</w:t>
      </w:r>
    </w:p>
    <w:p w:rsidR="001C6A26" w:rsidRPr="00A706A5" w:rsidRDefault="001C6A26" w:rsidP="001C6A26">
      <w:pPr>
        <w:spacing w:before="60"/>
        <w:ind w:left="1077"/>
        <w:jc w:val="both"/>
      </w:pPr>
    </w:p>
    <w:p w:rsidR="001C6A26" w:rsidRPr="00A706A5" w:rsidRDefault="001C6A26" w:rsidP="001C6A26">
      <w:pPr>
        <w:spacing w:before="120"/>
        <w:ind w:left="357" w:hanging="357"/>
        <w:jc w:val="both"/>
        <w:rPr>
          <w:bCs/>
        </w:rPr>
      </w:pPr>
      <w:r w:rsidRPr="00A706A5">
        <w:rPr>
          <w:bCs/>
        </w:rPr>
        <w:lastRenderedPageBreak/>
        <w:t>3. V prípade rovnosti bodov na základe bodov č. 1 a 2 u rôznych uchádzačov sa vezme do úvahy koncoročné vysvedčenie za posledný ročník štúdia na strednej škole, v prípade pretrvávajúcej rovnosti bodov postupne koncoročné vysvedčenie za ďalší  nižší ročník, atď., v prípade pretrvávania rovnosti až po 1.ročník stredoškolského štúdia.</w:t>
      </w:r>
    </w:p>
    <w:p w:rsidR="001C6A26" w:rsidRPr="00A706A5" w:rsidRDefault="001C6A26" w:rsidP="001C6A26">
      <w:pPr>
        <w:spacing w:before="120"/>
        <w:ind w:left="284"/>
        <w:jc w:val="both"/>
        <w:rPr>
          <w:iCs/>
          <w:color w:val="000000"/>
        </w:rPr>
      </w:pPr>
      <w:r w:rsidRPr="00A706A5">
        <w:rPr>
          <w:iCs/>
          <w:color w:val="000000"/>
        </w:rPr>
        <w:t>Po prijatí na štúdium si na zápise študent vyberá jeden z troch  povinne voliteľných blokov predmetov prehlbujúcich učivo v </w:t>
      </w:r>
      <w:r w:rsidRPr="00A706A5">
        <w:rPr>
          <w:iCs/>
        </w:rPr>
        <w:t>jednej  z 3</w:t>
      </w:r>
      <w:r w:rsidRPr="00A706A5">
        <w:rPr>
          <w:iCs/>
          <w:color w:val="000000"/>
        </w:rPr>
        <w:t xml:space="preserve"> oblastí, ktoré študenta  vnútorne zameriavajú dominantne na jednu z nasledujúcich oblastí:</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manažment ľudských zdrojov</w:t>
      </w:r>
      <w:r w:rsidRPr="00A706A5">
        <w:rPr>
          <w:iCs/>
          <w:color w:val="000000"/>
        </w:rPr>
        <w:t xml:space="preserve"> (študent si v tomto bloku predmetov počas štúdia okrem iných predmetov vyberá 1 cudzí jazyk z možností: anglický jazyk,  alebo nemecký jazyk, alebo francúzsky jazyk),</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manažment turizmu a hotelierstva</w:t>
      </w:r>
      <w:r w:rsidRPr="00A706A5">
        <w:rPr>
          <w:iCs/>
          <w:color w:val="000000"/>
        </w:rPr>
        <w:t xml:space="preserve">  (študent si v tomto bloku predmetov počas štúdia okrem iných predmetov vyberá 1 cudzí jazyk z možností: anglický jazyk,  alebo nemecký jazyk, alebo francúzsky jazyk, odporúčané je vybrať si ako nepovinný ešte jeden neslovanský cudzí jazyk),</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marketing</w:t>
      </w:r>
      <w:r w:rsidRPr="00A706A5">
        <w:rPr>
          <w:iCs/>
          <w:color w:val="000000"/>
        </w:rPr>
        <w:t xml:space="preserve"> (študent si v tomto bloku predmetov počas štúdia okrem iných predmetov vyberá 1 cudzí jazyk z možností: anglický jazyk,  alebo nemecký jazyk, alebo francúzsky jazyk).</w:t>
      </w:r>
    </w:p>
    <w:p w:rsidR="001C6A26" w:rsidRPr="00A706A5" w:rsidRDefault="001C6A26" w:rsidP="001C6A26">
      <w:pPr>
        <w:jc w:val="both"/>
      </w:pPr>
    </w:p>
    <w:p w:rsidR="001C6A26" w:rsidRPr="00A706A5" w:rsidRDefault="001C6A26" w:rsidP="001C6A26">
      <w:pPr>
        <w:pBdr>
          <w:top w:val="single" w:sz="4" w:space="1" w:color="auto"/>
          <w:left w:val="single" w:sz="4" w:space="4" w:color="auto"/>
          <w:bottom w:val="single" w:sz="4" w:space="1" w:color="auto"/>
          <w:right w:val="single" w:sz="4" w:space="4" w:color="auto"/>
        </w:pBdr>
        <w:jc w:val="both"/>
        <w:rPr>
          <w:b/>
        </w:rPr>
      </w:pPr>
      <w:r w:rsidRPr="00A706A5">
        <w:rPr>
          <w:b/>
        </w:rPr>
        <w:t>2. stupeň</w:t>
      </w:r>
    </w:p>
    <w:p w:rsidR="001C6A26" w:rsidRPr="00A706A5" w:rsidRDefault="001C6A26" w:rsidP="001C6A26">
      <w:pPr>
        <w:spacing w:before="120"/>
        <w:ind w:left="284"/>
        <w:jc w:val="both"/>
        <w:rPr>
          <w:b/>
          <w:bCs/>
          <w:color w:val="000000"/>
        </w:rPr>
      </w:pPr>
      <w:r w:rsidRPr="00A706A5">
        <w:rPr>
          <w:color w:val="000000"/>
        </w:rPr>
        <w:t xml:space="preserve">Základnou podmienkou prijatia na magisterské štúdium na FM PU v Prešove je absolvované vysokoškolské vzdelanie 1. stupňa (bakalárskeho). Ďalšou jednotnou podmienkou  </w:t>
      </w:r>
      <w:r w:rsidRPr="00A706A5">
        <w:rPr>
          <w:b/>
          <w:color w:val="000000"/>
        </w:rPr>
        <w:t>pre všetkých uchádzačov</w:t>
      </w:r>
      <w:r w:rsidRPr="00A706A5">
        <w:rPr>
          <w:color w:val="000000"/>
        </w:rPr>
        <w:t xml:space="preserve"> </w:t>
      </w:r>
      <w:r w:rsidRPr="00A706A5">
        <w:rPr>
          <w:b/>
          <w:color w:val="000000"/>
        </w:rPr>
        <w:t>je</w:t>
      </w:r>
      <w:r w:rsidRPr="00A706A5">
        <w:rPr>
          <w:color w:val="000000"/>
        </w:rPr>
        <w:t xml:space="preserve"> </w:t>
      </w:r>
      <w:r w:rsidRPr="00A706A5">
        <w:rPr>
          <w:b/>
          <w:color w:val="000000"/>
        </w:rPr>
        <w:t>preukázanie požadovanej úrovne vedomostí</w:t>
      </w:r>
      <w:r w:rsidRPr="00A706A5">
        <w:rPr>
          <w:color w:val="000000"/>
        </w:rPr>
        <w:t xml:space="preserve"> </w:t>
      </w:r>
      <w:r w:rsidRPr="00A706A5">
        <w:rPr>
          <w:b/>
          <w:color w:val="000000"/>
        </w:rPr>
        <w:t xml:space="preserve">z učiva patriaceho do bakalárskej štátnej skúšky študijného programu Manažment v študijnom odbore 3.3.15 Manažment </w:t>
      </w:r>
      <w:r w:rsidRPr="00A706A5">
        <w:rPr>
          <w:color w:val="000000"/>
        </w:rPr>
        <w:t xml:space="preserve">akreditovaného a študovaného na Fakulte manažmentu Prešovskej univerzity v Prešove. </w:t>
      </w:r>
    </w:p>
    <w:p w:rsidR="001C6A26" w:rsidRPr="00A706A5" w:rsidRDefault="001C6A26" w:rsidP="001C6A26">
      <w:pPr>
        <w:pStyle w:val="Zarkazkladnhotextu2"/>
        <w:numPr>
          <w:ilvl w:val="0"/>
          <w:numId w:val="26"/>
        </w:numPr>
        <w:tabs>
          <w:tab w:val="num" w:pos="709"/>
        </w:tabs>
        <w:ind w:left="709" w:hanging="425"/>
        <w:rPr>
          <w:szCs w:val="24"/>
        </w:rPr>
      </w:pPr>
      <w:r w:rsidRPr="00A706A5">
        <w:rPr>
          <w:szCs w:val="24"/>
        </w:rPr>
        <w:t>Riadne a úplne vypísaná štandardná prihláška na magisterské štúdium doložená prílohami a zaslaná do stanoveného termínu.</w:t>
      </w:r>
    </w:p>
    <w:p w:rsidR="001C6A26" w:rsidRPr="00A706A5" w:rsidRDefault="001C6A26" w:rsidP="001C6A26">
      <w:pPr>
        <w:pStyle w:val="Zarkazkladnhotextu2"/>
        <w:numPr>
          <w:ilvl w:val="0"/>
          <w:numId w:val="26"/>
        </w:numPr>
        <w:tabs>
          <w:tab w:val="num" w:pos="709"/>
        </w:tabs>
        <w:ind w:left="709" w:hanging="425"/>
        <w:rPr>
          <w:szCs w:val="24"/>
        </w:rPr>
      </w:pPr>
      <w:r w:rsidRPr="00A706A5">
        <w:rPr>
          <w:szCs w:val="24"/>
        </w:rPr>
        <w:t>Uchádzači o magisterské štúdium, ktorí štátnu záverečnú skúšku 1. stupňa vysokoškolského štúdia (bakalárskeho) vykonajú v  akademickom roku 2010/2011, sú povinní prihlásiť sa na štúdium (rovnako ako ostatní uchádzači o štúdium)</w:t>
      </w:r>
      <w:r w:rsidRPr="00A706A5">
        <w:rPr>
          <w:bCs/>
          <w:szCs w:val="24"/>
        </w:rPr>
        <w:t xml:space="preserve"> </w:t>
      </w:r>
      <w:r w:rsidRPr="00A706A5">
        <w:rPr>
          <w:b/>
          <w:szCs w:val="24"/>
        </w:rPr>
        <w:t xml:space="preserve">do 31. marca </w:t>
      </w:r>
      <w:smartTag w:uri="urn:schemas-microsoft-com:office:smarttags" w:element="metricconverter">
        <w:smartTagPr>
          <w:attr w:name="ProductID" w:val="2011 a"/>
        </w:smartTagPr>
        <w:r w:rsidRPr="00A706A5">
          <w:rPr>
            <w:b/>
            <w:szCs w:val="24"/>
          </w:rPr>
          <w:t>2011 a</w:t>
        </w:r>
      </w:smartTag>
      <w:r w:rsidRPr="00A706A5">
        <w:rPr>
          <w:b/>
          <w:szCs w:val="24"/>
        </w:rPr>
        <w:t xml:space="preserve"> </w:t>
      </w:r>
      <w:r w:rsidRPr="00A706A5">
        <w:rPr>
          <w:szCs w:val="24"/>
        </w:rPr>
        <w:t xml:space="preserve">zaslať najneskôr </w:t>
      </w:r>
      <w:r w:rsidRPr="00A706A5">
        <w:rPr>
          <w:b/>
          <w:szCs w:val="24"/>
        </w:rPr>
        <w:t>do 15. 07. 2011</w:t>
      </w:r>
      <w:r w:rsidRPr="00A706A5">
        <w:rPr>
          <w:szCs w:val="24"/>
        </w:rPr>
        <w:t xml:space="preserve"> úradne overené doklady o úspešnom ukončení vysokoškolského štúdia 1.stupňa (podľa dispozícií na internetovej stránke fakulty). Možné ďalšie inštrukcie pre prijímanie na magisterské štúdium budú zverejnené na internetovej stránke </w:t>
      </w:r>
      <w:hyperlink r:id="rId38" w:history="1">
        <w:r w:rsidRPr="00A706A5">
          <w:rPr>
            <w:rStyle w:val="Hypertextovprepojenie"/>
            <w:color w:val="000000"/>
            <w:szCs w:val="24"/>
          </w:rPr>
          <w:t>www.unipo.sk/FM</w:t>
        </w:r>
      </w:hyperlink>
      <w:r w:rsidRPr="00A706A5">
        <w:rPr>
          <w:szCs w:val="24"/>
        </w:rPr>
        <w:t>, ktorú odporúčame permanentne sledovať.</w:t>
      </w:r>
    </w:p>
    <w:p w:rsidR="001C6A26" w:rsidRPr="00A706A5" w:rsidRDefault="001C6A26" w:rsidP="001C6A26">
      <w:pPr>
        <w:pStyle w:val="Zarkazkladnhotextu2"/>
        <w:numPr>
          <w:ilvl w:val="0"/>
          <w:numId w:val="26"/>
        </w:numPr>
        <w:tabs>
          <w:tab w:val="num" w:pos="709"/>
        </w:tabs>
        <w:ind w:left="709" w:hanging="425"/>
        <w:rPr>
          <w:szCs w:val="24"/>
        </w:rPr>
      </w:pPr>
      <w:r w:rsidRPr="00A706A5">
        <w:rPr>
          <w:szCs w:val="24"/>
        </w:rPr>
        <w:t xml:space="preserve">Uchádzač o štúdium na Fakulte manažmentu PU v Prešove môže podať na túto fakultu výlučne </w:t>
      </w:r>
      <w:r w:rsidRPr="00A706A5">
        <w:rPr>
          <w:b/>
          <w:szCs w:val="24"/>
        </w:rPr>
        <w:t>len jednu prihlášku</w:t>
      </w:r>
      <w:r w:rsidRPr="00A706A5">
        <w:rPr>
          <w:szCs w:val="24"/>
        </w:rPr>
        <w:t xml:space="preserve"> na štúdium – týka sa to aj formy štúdia aj stupňa štúdia. Uchádzač sa môže prihlásiť iba na jednu formu štúdia (buď denné alebo externé). V oboch formách štúdia (t. j. v dennej aj externej forme štúdia) sa študijný program uskutočňuje </w:t>
      </w:r>
      <w:r w:rsidRPr="00A706A5">
        <w:rPr>
          <w:b/>
          <w:szCs w:val="24"/>
          <w:u w:val="single"/>
        </w:rPr>
        <w:t>prezenčnou metódou.</w:t>
      </w:r>
      <w:r w:rsidRPr="00A706A5">
        <w:rPr>
          <w:szCs w:val="24"/>
        </w:rPr>
        <w:t xml:space="preserve">  </w:t>
      </w:r>
    </w:p>
    <w:p w:rsidR="001C6A26" w:rsidRPr="00A706A5" w:rsidRDefault="001C6A26" w:rsidP="001C6A26">
      <w:pPr>
        <w:pStyle w:val="Zarkazkladnhotextu2"/>
        <w:numPr>
          <w:ilvl w:val="0"/>
          <w:numId w:val="26"/>
        </w:numPr>
        <w:tabs>
          <w:tab w:val="num" w:pos="709"/>
        </w:tabs>
        <w:ind w:left="709" w:hanging="425"/>
        <w:rPr>
          <w:szCs w:val="24"/>
        </w:rPr>
      </w:pPr>
      <w:r w:rsidRPr="00A706A5">
        <w:rPr>
          <w:szCs w:val="24"/>
        </w:rPr>
        <w:t xml:space="preserve">V prípade, že uchádzač nesplní všetky vyššie uvedené podmienky prijatia na štúdium, bude vyradený z prijímacieho konania. </w:t>
      </w:r>
    </w:p>
    <w:p w:rsidR="001C6A26" w:rsidRPr="00A706A5" w:rsidRDefault="001C6A26" w:rsidP="001C6A26">
      <w:pPr>
        <w:jc w:val="both"/>
      </w:pPr>
    </w:p>
    <w:p w:rsidR="001C6A26" w:rsidRPr="00345CFA" w:rsidRDefault="001C6A26" w:rsidP="001C6A26">
      <w:pPr>
        <w:jc w:val="both"/>
        <w:rPr>
          <w:color w:val="000000"/>
        </w:rPr>
      </w:pPr>
      <w:r w:rsidRPr="00A706A5">
        <w:t>Pri vytváraní poradia pre prijatie budú posudzovaní všetci tí uchádzači, ktorí majú</w:t>
      </w:r>
      <w:r w:rsidRPr="00A706A5">
        <w:rPr>
          <w:color w:val="000000"/>
        </w:rPr>
        <w:t xml:space="preserve"> úspešne absolvované bakalárske štúdium v jednom z akreditovaných študijných programov v Slovenskej republike (resp. uznanom na základe nostrifikácie v Slovenskej republike), </w:t>
      </w:r>
      <w:r w:rsidRPr="00A706A5">
        <w:rPr>
          <w:color w:val="000000"/>
        </w:rPr>
        <w:lastRenderedPageBreak/>
        <w:t xml:space="preserve">v stanovenom termíne doručia riadne a úplne vypísanú prihlášku na vysokoškolské štúdium druhého stupňa doloženú prílohami a splnia podmienky definované v nasledujúcom texte. </w:t>
      </w:r>
    </w:p>
    <w:p w:rsidR="001C6A26" w:rsidRPr="00A706A5" w:rsidRDefault="001C6A26" w:rsidP="001C6A26">
      <w:pPr>
        <w:jc w:val="both"/>
      </w:pPr>
      <w:r w:rsidRPr="00A706A5">
        <w:t xml:space="preserve">Poradie pre prijatie na magisterské štúdium na Fakulte manažmentu PU v Prešove sa </w:t>
      </w:r>
      <w:r w:rsidRPr="00A706A5">
        <w:rPr>
          <w:b/>
          <w:u w:val="single"/>
        </w:rPr>
        <w:t>pre všetkých uchádzačov</w:t>
      </w:r>
      <w:r w:rsidRPr="00A706A5">
        <w:t xml:space="preserve"> vytvára na základe </w:t>
      </w:r>
      <w:r w:rsidRPr="00A706A5">
        <w:rPr>
          <w:b/>
        </w:rPr>
        <w:t>preukázanej úrovne vedomostí</w:t>
      </w:r>
      <w:r w:rsidRPr="00A706A5">
        <w:t xml:space="preserve"> z učiva patriaceho do bakalárskej štátnej skúšky študijného programu Manažment v študijnom odbore 3.3.15 Manažment akreditovaného a študovaného na Fakulte manažmentu Prešovskej univerzity v Prešove s uznaním aritmetického priemeru známok z uchádzačmi absolvovaných bakalárskych štátnych skúšok. Dosiaľ uvedené sa na základe algoritmického spracovania vyjadruje </w:t>
      </w:r>
      <w:r w:rsidRPr="00A706A5">
        <w:rPr>
          <w:b/>
        </w:rPr>
        <w:t>tzv. výslednou  číselnou hodnotou, určujúcou poradie.</w:t>
      </w:r>
      <w:r w:rsidRPr="00A706A5">
        <w:t xml:space="preserve"> K uvedenej výslednej číselnej hodnote, určujúcej poradie pre prijatie na magisterské štúdium, môžu uchádzači dospieť 2 spôsobmi, a to a) alebo b) uvedenými v ďalšom texte).</w:t>
      </w:r>
    </w:p>
    <w:p w:rsidR="001C6A26" w:rsidRPr="00A706A5" w:rsidRDefault="001C6A26" w:rsidP="001C6A26">
      <w:pPr>
        <w:spacing w:before="120"/>
        <w:jc w:val="both"/>
      </w:pPr>
      <w:r w:rsidRPr="00A706A5">
        <w:rPr>
          <w:bCs/>
        </w:rPr>
        <w:t xml:space="preserve">Prijímacie konanie pre uchádzačov o </w:t>
      </w:r>
      <w:r w:rsidRPr="00A706A5">
        <w:t>magisterské štúdium</w:t>
      </w:r>
      <w:r w:rsidRPr="00A706A5">
        <w:rPr>
          <w:b/>
          <w:bCs/>
        </w:rPr>
        <w:t xml:space="preserve"> </w:t>
      </w:r>
      <w:r w:rsidRPr="00A706A5">
        <w:rPr>
          <w:bCs/>
        </w:rPr>
        <w:t xml:space="preserve">bude realizované </w:t>
      </w:r>
      <w:r w:rsidRPr="00A706A5">
        <w:rPr>
          <w:b/>
          <w:bCs/>
          <w:u w:val="single"/>
        </w:rPr>
        <w:t>bez prijímacej  skúšky</w:t>
      </w:r>
      <w:r w:rsidRPr="00A706A5">
        <w:t xml:space="preserve"> (podľa nasledujúceho bodu a)). To platí pre všetkých absolventov bakalárskej štátnej skúšky v študijnom programe Manažment na FM PU v Prešove (patria sem všetci, ktorí zároveň  nepožiadali, alebo nepožiadajú z ľubovoľných dôvodov písomne do 31.3.2011 o vykonanie diferenčného textu).</w:t>
      </w:r>
    </w:p>
    <w:p w:rsidR="001C6A26" w:rsidRPr="00A706A5" w:rsidRDefault="001C6A26" w:rsidP="001C6A26">
      <w:pPr>
        <w:spacing w:before="120"/>
        <w:jc w:val="both"/>
      </w:pPr>
      <w:r w:rsidRPr="00A706A5">
        <w:t xml:space="preserve">Uchádzači – absolventi bakalárskych študijných programov z iných fakúlt a vysokých škôl (aby splnili </w:t>
      </w:r>
      <w:r w:rsidRPr="00A706A5">
        <w:rPr>
          <w:b/>
        </w:rPr>
        <w:t>pre všetkých uchádzačov rovnaké povinné preukázanie rovnakej úrovne vedomostí,</w:t>
      </w:r>
      <w:r w:rsidRPr="00A706A5">
        <w:t xml:space="preserve"> definované v predošlom odseku tohto textu), sú povinní absolvovať </w:t>
      </w:r>
      <w:r w:rsidRPr="00A706A5">
        <w:rPr>
          <w:b/>
        </w:rPr>
        <w:t xml:space="preserve">diferenčný test </w:t>
      </w:r>
      <w:r w:rsidRPr="00A706A5">
        <w:t>a</w:t>
      </w:r>
      <w:r w:rsidRPr="00A706A5">
        <w:rPr>
          <w:b/>
        </w:rPr>
        <w:t xml:space="preserve"> </w:t>
      </w:r>
      <w:r w:rsidRPr="00A706A5">
        <w:t xml:space="preserve">platí pre nich bod b) nasledujúceho textu. Ten istý bod b) platí aj pre tých uchádzačov, ktorí síce sú absolventmi bakalárskej štátnej skúšky na Fakulte manažmentu PU v Prešove (prípadne ju vykonávajú v r. 2011), ale ktorí napriek tomu súčasne do 31.3.2011 písomne požiadajú (požiadali) o vykonanie diferenčného testu). </w:t>
      </w:r>
    </w:p>
    <w:p w:rsidR="001C6A26" w:rsidRPr="00A706A5" w:rsidRDefault="001C6A26" w:rsidP="001C6A26">
      <w:pPr>
        <w:spacing w:before="120"/>
        <w:jc w:val="both"/>
      </w:pPr>
      <w:r w:rsidRPr="00A706A5">
        <w:t>Tzv. výsledná číselná hodnota, určujúca výsledné poradie pre prijatie na magisterské štúdium, sa u všetkých uchádzačov tvorí nasledujúcim spôsobom (podľa jedného z typov prípadov a) alebo b).</w:t>
      </w:r>
    </w:p>
    <w:p w:rsidR="001C6A26" w:rsidRPr="00A706A5" w:rsidRDefault="001C6A26" w:rsidP="001C6A26">
      <w:pPr>
        <w:pStyle w:val="Zarkazkladnhotextu2"/>
        <w:rPr>
          <w:color w:val="000000"/>
          <w:szCs w:val="24"/>
        </w:rPr>
      </w:pPr>
      <w:r w:rsidRPr="00A706A5">
        <w:rPr>
          <w:szCs w:val="24"/>
        </w:rPr>
        <w:t>Uchádzači o magisterské štúdium budú prijímaní v prijímacom konaní:</w:t>
      </w:r>
    </w:p>
    <w:p w:rsidR="001C6A26" w:rsidRPr="00A706A5" w:rsidRDefault="001C6A26" w:rsidP="001C6A26">
      <w:pPr>
        <w:pStyle w:val="Zarkazkladnhotextu2"/>
        <w:tabs>
          <w:tab w:val="left" w:pos="284"/>
        </w:tabs>
        <w:ind w:left="426" w:hanging="425"/>
        <w:rPr>
          <w:color w:val="000000"/>
          <w:szCs w:val="24"/>
        </w:rPr>
      </w:pPr>
      <w:r w:rsidRPr="00A706A5">
        <w:rPr>
          <w:color w:val="000000"/>
          <w:szCs w:val="24"/>
        </w:rPr>
        <w:t xml:space="preserve">a) </w:t>
      </w:r>
      <w:r w:rsidRPr="00A706A5">
        <w:rPr>
          <w:color w:val="000000"/>
          <w:szCs w:val="24"/>
        </w:rPr>
        <w:tab/>
        <w:t xml:space="preserve">Na základe aritmetických priemerov známok z bakalárskej štátnej skúšky na Fakulte manažmentu PU v Prešove - </w:t>
      </w:r>
      <w:r w:rsidRPr="00A706A5">
        <w:rPr>
          <w:b/>
          <w:color w:val="000000"/>
          <w:szCs w:val="24"/>
        </w:rPr>
        <w:t>b</w:t>
      </w:r>
      <w:r w:rsidRPr="00A706A5">
        <w:rPr>
          <w:b/>
          <w:bCs/>
          <w:color w:val="000000"/>
          <w:szCs w:val="24"/>
        </w:rPr>
        <w:t xml:space="preserve">ez vykonávania diferenčného testu, </w:t>
      </w:r>
      <w:r w:rsidRPr="00A706A5">
        <w:rPr>
          <w:bCs/>
          <w:color w:val="000000"/>
          <w:szCs w:val="24"/>
        </w:rPr>
        <w:t>čo platí</w:t>
      </w:r>
      <w:r w:rsidRPr="00A706A5">
        <w:rPr>
          <w:b/>
          <w:bCs/>
          <w:color w:val="000000"/>
          <w:szCs w:val="24"/>
        </w:rPr>
        <w:t xml:space="preserve"> </w:t>
      </w:r>
      <w:r w:rsidRPr="00A706A5">
        <w:rPr>
          <w:bCs/>
          <w:color w:val="000000"/>
          <w:szCs w:val="24"/>
        </w:rPr>
        <w:t xml:space="preserve">u všetkých tých uchádzačov o magisterské štúdium </w:t>
      </w:r>
      <w:r w:rsidRPr="00A706A5">
        <w:rPr>
          <w:color w:val="000000"/>
          <w:szCs w:val="24"/>
        </w:rPr>
        <w:t xml:space="preserve">na Fakulte manažmentu PU v Prešove, ktorí sú absolventmi akreditovaného bakalárskeho študijného programu Manažment v študijnom odbore 3.3.15 Manažment absolvovaného na Fakulte manažmentu PU v Prešove. Poradie uchádzačov pre prijatie sa vytvorí na základe aritmetického priemeru známok z ich štátnej záverečnej bakalárskej skúšky nimi absolvovaného bakalárskeho štúdia – smerom od najlepšieho známkového priemeru (tento aritmetický priemer je v algoritme veličinou nazvanou „výsledná číselná hodnota“). </w:t>
      </w:r>
    </w:p>
    <w:p w:rsidR="001C6A26" w:rsidRPr="00A706A5" w:rsidRDefault="001C6A26" w:rsidP="001C6A26">
      <w:pPr>
        <w:pStyle w:val="Zarkazkladnhotextu2"/>
        <w:ind w:left="426"/>
        <w:rPr>
          <w:color w:val="000000"/>
          <w:szCs w:val="24"/>
        </w:rPr>
      </w:pPr>
      <w:r w:rsidRPr="00A706A5">
        <w:rPr>
          <w:color w:val="000000"/>
          <w:szCs w:val="24"/>
        </w:rPr>
        <w:t xml:space="preserve">Úlohu „diferenčného testu“ - popísaného v nasledujúcom bode b) - plní </w:t>
      </w:r>
      <w:r w:rsidRPr="00A706A5">
        <w:rPr>
          <w:b/>
          <w:color w:val="000000"/>
          <w:szCs w:val="24"/>
        </w:rPr>
        <w:t>bakalárska štátna skúška absolvovaná na Fakulte manažmentu PU v Prešove.</w:t>
      </w:r>
    </w:p>
    <w:p w:rsidR="001C6A26" w:rsidRPr="00A706A5" w:rsidRDefault="001C6A26" w:rsidP="001C6A26">
      <w:pPr>
        <w:pStyle w:val="Zarkazkladnhotextu2"/>
        <w:ind w:left="426"/>
        <w:rPr>
          <w:color w:val="000000"/>
          <w:szCs w:val="24"/>
        </w:rPr>
      </w:pPr>
      <w:r w:rsidRPr="00A706A5">
        <w:rPr>
          <w:color w:val="000000"/>
          <w:szCs w:val="24"/>
        </w:rPr>
        <w:t>Aj takíto uchádzači o štúdium, t.j. absolventi bakalárskeho štúdia študijného programu Manažment na Fakulte manažmentu PU v Prešove, môžu požiadať o vykonanie diferenčného testu (definovaného v nasledujúcom odseku „b)“ podpísanou samostatnou písomnou žiadosťou adresovanou dekanovi FM PU v Prešove najneskôr do 31.3.2011. V prípade takéhoto požiadania o vykonanie diferenčného testu následná neúčasť uchádzača na jeho písaní (termín konania obdrží uchádzač v pozvánke) znamená výsledok „nevyhovel“. Známka „nevyhovel“ v diferenčnom teste znamená nesplnenie podmienok pre prijatie na magisterské štúdium.</w:t>
      </w:r>
    </w:p>
    <w:p w:rsidR="001C6A26" w:rsidRPr="00A706A5" w:rsidRDefault="001C6A26" w:rsidP="001C6A26">
      <w:pPr>
        <w:spacing w:before="120"/>
        <w:ind w:left="426" w:hanging="425"/>
        <w:jc w:val="both"/>
      </w:pPr>
      <w:r w:rsidRPr="00A706A5">
        <w:rPr>
          <w:color w:val="000000"/>
        </w:rPr>
        <w:lastRenderedPageBreak/>
        <w:t>b)</w:t>
      </w:r>
      <w:r w:rsidRPr="00A706A5">
        <w:rPr>
          <w:color w:val="000000"/>
        </w:rPr>
        <w:tab/>
        <w:t>Na základe aritmetických priemerov známok z bakalárskej štátnej skúšky a </w:t>
      </w:r>
      <w:r w:rsidRPr="00A706A5">
        <w:rPr>
          <w:b/>
          <w:color w:val="000000"/>
        </w:rPr>
        <w:t>vykonania diferenčného testu.</w:t>
      </w:r>
      <w:r w:rsidRPr="00A706A5">
        <w:rPr>
          <w:color w:val="000000"/>
        </w:rPr>
        <w:t xml:space="preserve"> To platí pre všetkých uchádzačov, ktorí nemajú absolvované bakalárske štúdium v  akreditovanom študijnom programe Manažment, odbor 3.3.15 Manažment, na Fakulte manažmentu Prešovskej univerzity v Prešove. Diferenčný test je písomný, je v rozsahu štátnej záverečnej skúšky bakalárskej vykonávanej pri absolvovaní bakalárskeho študijného programu Manažment na Fakulte manažmentu PU v Prešove. </w:t>
      </w:r>
      <w:r w:rsidRPr="00A706A5">
        <w:t xml:space="preserve">(okruhy štátnej skúšky sú zverejnené na </w:t>
      </w:r>
      <w:hyperlink r:id="rId39" w:history="1">
        <w:r w:rsidRPr="00A706A5">
          <w:rPr>
            <w:rStyle w:val="Hypertextovprepojenie"/>
          </w:rPr>
          <w:t>www.unipo.sk/fm</w:t>
        </w:r>
      </w:hyperlink>
      <w:r w:rsidRPr="00A706A5">
        <w:t xml:space="preserve"> - Záver štúdia). Okruhy tém diferenčného testu sú zverejnené na </w:t>
      </w:r>
      <w:hyperlink r:id="rId40" w:history="1">
        <w:r w:rsidRPr="00A706A5">
          <w:rPr>
            <w:rStyle w:val="Hypertextovprepojenie"/>
          </w:rPr>
          <w:t>www.unipo.sk/fm</w:t>
        </w:r>
      </w:hyperlink>
      <w:r w:rsidRPr="00A706A5">
        <w:t xml:space="preserve"> pod linkom „Podmienky prijatia na štúdium v študijnom programe Manažment na akademický rok 2011/2012 a algoritmus vytvárania poradia “. Neúčasť uchádzača na písaní diferenčného testu (termín konania obdrží uchádzač v pozvánke) znamená výsledok „nevyhovel“. Známka „nevyhovel“ v diferenčnom teste znamená nesplnenie podmienok pre prijatie na magisterské štúdium.</w:t>
      </w:r>
    </w:p>
    <w:p w:rsidR="001C6A26" w:rsidRPr="00A706A5" w:rsidRDefault="001C6A26" w:rsidP="001C6A26">
      <w:pPr>
        <w:spacing w:before="120"/>
        <w:ind w:left="426"/>
        <w:jc w:val="both"/>
      </w:pPr>
      <w:r w:rsidRPr="00A706A5">
        <w:t>Výsledná známka z tohto písomného diferenčného testu spolu s aritmetickým priemerom známok zo štátnej bakalárskej skúšky uchádzača o štúdium vytvára na základe algoritmu, uvedeného v závere tohto textu, už spomínanú veličinu nazvanú „výsledná číselná hodnota“, ktorá pri vytváraní výsledného poradia uchádzačov plní rovnocenne tú istú úlohu ako aritmetický priemer známok zo štátnej skúšky bakalárskej absolventov študijného programu Manažment v študijnom odbore 3.3.15 Manažment na FM PU v Prešove, zoraďovaných do poradia podľa známkového priemeru z uvedenej bakalárskej štátnej skúšky (ako je definované v bode „a)“ tohto textu - bez diferenčného testu). Teda uchádzači s takto získanou „výslednou číselnou hodnotou“ získavajú  úplne rovnocenným spôsobom príslušnú svoju pozíciu v spoločnom poradí pre prijatie.</w:t>
      </w:r>
    </w:p>
    <w:p w:rsidR="001C6A26" w:rsidRPr="00A706A5" w:rsidRDefault="001C6A26" w:rsidP="001C6A26">
      <w:pPr>
        <w:spacing w:before="120"/>
        <w:ind w:left="284"/>
        <w:jc w:val="both"/>
      </w:pPr>
      <w:r w:rsidRPr="00A706A5">
        <w:t xml:space="preserve">Celkové spoločné poradie všetkých uchádzačov o magisterské štúdium v danej forme štúdia sa vytvorí na základe algoritmom definovaných vypočítaných „výsledných číselných hodnôt“ podľa príslušného jedného z bodov  „a)“ alebo „b)“. </w:t>
      </w:r>
    </w:p>
    <w:p w:rsidR="001C6A26" w:rsidRPr="00A706A5" w:rsidRDefault="001C6A26" w:rsidP="001C6A26">
      <w:pPr>
        <w:spacing w:before="120"/>
        <w:ind w:left="284"/>
        <w:jc w:val="both"/>
        <w:rPr>
          <w:color w:val="000000"/>
        </w:rPr>
      </w:pPr>
      <w:r w:rsidRPr="00A706A5">
        <w:rPr>
          <w:b/>
          <w:color w:val="000000"/>
        </w:rPr>
        <w:t>Prijatí budú všetci tí uchádzači</w:t>
      </w:r>
      <w:r w:rsidRPr="00A706A5">
        <w:rPr>
          <w:color w:val="000000"/>
        </w:rPr>
        <w:t xml:space="preserve"> o magisterské štúdium, ktorí sa umiestnia v celkovom poradí od najlepšej „ výslednej číselnej hodnoty“ (číselného výsledku vytvoreného príslušnou jednou z metód „a)“ a „b)“) do stanoveného počtu uchádzačov podľa kapacít fakulty, čo vytvára limit maximálneho možného počtu prijatých uchádzačov o štúdium. </w:t>
      </w:r>
    </w:p>
    <w:p w:rsidR="001C6A26" w:rsidRPr="00A706A5" w:rsidRDefault="001C6A26" w:rsidP="001C6A26">
      <w:pPr>
        <w:ind w:left="284"/>
        <w:jc w:val="both"/>
        <w:rPr>
          <w:color w:val="000000"/>
        </w:rPr>
      </w:pPr>
      <w:r w:rsidRPr="00A706A5">
        <w:rPr>
          <w:color w:val="000000"/>
        </w:rPr>
        <w:t xml:space="preserve">Podľa </w:t>
      </w:r>
      <w:r w:rsidRPr="00A706A5">
        <w:rPr>
          <w:b/>
          <w:color w:val="000000"/>
        </w:rPr>
        <w:t>toho istého</w:t>
      </w:r>
      <w:r w:rsidRPr="00A706A5">
        <w:rPr>
          <w:color w:val="000000"/>
        </w:rPr>
        <w:t xml:space="preserve"> dosiaľ popísaného </w:t>
      </w:r>
      <w:r w:rsidRPr="00A706A5">
        <w:rPr>
          <w:b/>
          <w:color w:val="000000"/>
        </w:rPr>
        <w:t>algoritmu</w:t>
      </w:r>
      <w:r w:rsidRPr="00A706A5">
        <w:rPr>
          <w:color w:val="000000"/>
        </w:rPr>
        <w:t xml:space="preserve"> sa vytvoria vždy samostatné celkové poradia pre prijatie najlepších uchádzačov: </w:t>
      </w:r>
    </w:p>
    <w:p w:rsidR="001C6A26" w:rsidRPr="00A706A5" w:rsidRDefault="001C6A26" w:rsidP="001C6A26">
      <w:pPr>
        <w:ind w:left="284" w:firstLine="76"/>
        <w:jc w:val="both"/>
        <w:rPr>
          <w:color w:val="000000"/>
        </w:rPr>
      </w:pPr>
      <w:r w:rsidRPr="00A706A5">
        <w:rPr>
          <w:color w:val="000000"/>
        </w:rPr>
        <w:t xml:space="preserve">–  samostatné celkové poradie uchádzačov o denné magisterské štúdium, </w:t>
      </w:r>
    </w:p>
    <w:p w:rsidR="001C6A26" w:rsidRPr="00A706A5" w:rsidRDefault="001C6A26" w:rsidP="001C6A26">
      <w:pPr>
        <w:ind w:left="540" w:hanging="180"/>
        <w:jc w:val="both"/>
        <w:rPr>
          <w:color w:val="000000"/>
        </w:rPr>
      </w:pPr>
      <w:r w:rsidRPr="00A706A5">
        <w:rPr>
          <w:color w:val="000000"/>
        </w:rPr>
        <w:t>– samostatné celkové poradia pre uchádzačov o externé magisterské štúdium.</w:t>
      </w:r>
    </w:p>
    <w:p w:rsidR="001C6A26" w:rsidRPr="00A706A5" w:rsidRDefault="001C6A26" w:rsidP="001C6A26">
      <w:pPr>
        <w:jc w:val="both"/>
        <w:rPr>
          <w:bCs/>
          <w:color w:val="000000"/>
        </w:rPr>
      </w:pPr>
    </w:p>
    <w:p w:rsidR="001C6A26" w:rsidRPr="00A706A5" w:rsidRDefault="001C6A26" w:rsidP="001C6A26">
      <w:pPr>
        <w:pStyle w:val="Nadpis1"/>
        <w:spacing w:before="120"/>
        <w:rPr>
          <w:rFonts w:ascii="Times New Roman" w:hAnsi="Times New Roman"/>
          <w:bCs w:val="0"/>
          <w:color w:val="000000"/>
          <w:sz w:val="24"/>
          <w:szCs w:val="24"/>
        </w:rPr>
      </w:pPr>
      <w:r w:rsidRPr="00A706A5">
        <w:rPr>
          <w:rFonts w:ascii="Times New Roman" w:hAnsi="Times New Roman"/>
          <w:b w:val="0"/>
          <w:color w:val="000000"/>
          <w:sz w:val="24"/>
          <w:szCs w:val="24"/>
        </w:rPr>
        <w:t xml:space="preserve">Na FM PU v Prešove štandardná dĺžka štúdia pre magisterský študijný program je dva roky. V oboch formách štúdia (t.j. v dennej aj externej forme štúdia) sa študijný program uskutočňuje </w:t>
      </w:r>
      <w:r w:rsidRPr="00A706A5">
        <w:rPr>
          <w:rFonts w:ascii="Times New Roman" w:hAnsi="Times New Roman"/>
          <w:color w:val="000000"/>
          <w:sz w:val="24"/>
          <w:szCs w:val="24"/>
        </w:rPr>
        <w:t>prezenčnou metódou</w:t>
      </w:r>
      <w:r w:rsidRPr="00A706A5">
        <w:rPr>
          <w:rFonts w:ascii="Times New Roman" w:hAnsi="Times New Roman"/>
          <w:b w:val="0"/>
          <w:color w:val="000000"/>
          <w:sz w:val="24"/>
          <w:szCs w:val="24"/>
        </w:rPr>
        <w:t xml:space="preserve">. Fakulta manažmentu PU je súčasťou verejnej vysokej školy - štúdium na všetkých študijných programoch denného štúdia je  </w:t>
      </w:r>
      <w:r w:rsidRPr="00A706A5">
        <w:rPr>
          <w:rFonts w:ascii="Times New Roman" w:hAnsi="Times New Roman"/>
          <w:bCs w:val="0"/>
          <w:color w:val="000000"/>
          <w:sz w:val="24"/>
          <w:szCs w:val="24"/>
        </w:rPr>
        <w:t>b e z p l a t n é.</w:t>
      </w:r>
    </w:p>
    <w:p w:rsidR="001C6A26" w:rsidRPr="00A706A5" w:rsidRDefault="001C6A26" w:rsidP="001C6A26">
      <w:pPr>
        <w:pStyle w:val="Zkladntext"/>
        <w:spacing w:before="120"/>
        <w:jc w:val="both"/>
        <w:rPr>
          <w:bCs/>
        </w:rPr>
      </w:pPr>
      <w:r w:rsidRPr="00A706A5">
        <w:rPr>
          <w:b/>
          <w:bCs/>
          <w:u w:val="single"/>
        </w:rPr>
        <w:t xml:space="preserve">Poradie uchádzačov o štúdium </w:t>
      </w:r>
      <w:r w:rsidRPr="00A706A5">
        <w:t xml:space="preserve">pre prijatie na magisterský študijný program Manažment </w:t>
      </w:r>
      <w:r w:rsidRPr="00A706A5">
        <w:rPr>
          <w:bCs/>
        </w:rPr>
        <w:t>bude vytvorené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1C6A26" w:rsidRPr="00A706A5" w:rsidRDefault="001C6A26" w:rsidP="001C6A26">
      <w:pPr>
        <w:pStyle w:val="Zkladntext"/>
        <w:ind w:left="360" w:hanging="360"/>
        <w:jc w:val="both"/>
      </w:pPr>
      <w:r w:rsidRPr="00A706A5">
        <w:rPr>
          <w:bCs/>
        </w:rPr>
        <w:t>1a:</w:t>
      </w:r>
      <w:r w:rsidRPr="00A706A5">
        <w:rPr>
          <w:bCs/>
        </w:rPr>
        <w:tab/>
        <w:t xml:space="preserve">V prípade uchádzača o magisterské štúdium absolventa </w:t>
      </w:r>
      <w:r w:rsidRPr="00A706A5">
        <w:t>študijného programu Manažment   v študijnom odbore 3.3.15 Manažment absolvovaného na Fakulte manažmentu PU v Prešove, ktorý nepožiadal o vykonanie diferenčného testu:</w:t>
      </w:r>
    </w:p>
    <w:tbl>
      <w:tblPr>
        <w:tblW w:w="9765" w:type="dxa"/>
        <w:tblCellSpacing w:w="15" w:type="dxa"/>
        <w:tblCellMar>
          <w:top w:w="15" w:type="dxa"/>
          <w:left w:w="15" w:type="dxa"/>
          <w:bottom w:w="15" w:type="dxa"/>
          <w:right w:w="15" w:type="dxa"/>
        </w:tblCellMar>
        <w:tblLook w:val="0000" w:firstRow="0" w:lastRow="0" w:firstColumn="0" w:lastColumn="0" w:noHBand="0" w:noVBand="0"/>
      </w:tblPr>
      <w:tblGrid>
        <w:gridCol w:w="1689"/>
        <w:gridCol w:w="8076"/>
      </w:tblGrid>
      <w:tr w:rsidR="001C6A26" w:rsidRPr="00A706A5" w:rsidTr="00E379B6">
        <w:trPr>
          <w:trHeight w:val="928"/>
          <w:tblCellSpacing w:w="15" w:type="dxa"/>
        </w:trPr>
        <w:tc>
          <w:tcPr>
            <w:tcW w:w="1644" w:type="dxa"/>
            <w:vAlign w:val="center"/>
          </w:tcPr>
          <w:p w:rsidR="001C6A26" w:rsidRPr="00A706A5" w:rsidRDefault="001C6A26" w:rsidP="00E379B6">
            <w:pPr>
              <w:rPr>
                <w:bCs/>
              </w:rPr>
            </w:pPr>
            <w:r w:rsidRPr="00A706A5">
              <w:rPr>
                <w:bCs/>
              </w:rPr>
              <w:lastRenderedPageBreak/>
              <w:t>Výsledná číselná  hodnota    =</w:t>
            </w:r>
          </w:p>
        </w:tc>
        <w:tc>
          <w:tcPr>
            <w:tcW w:w="8031" w:type="dxa"/>
            <w:vAlign w:val="center"/>
          </w:tcPr>
          <w:p w:rsidR="001C6A26" w:rsidRPr="00A706A5" w:rsidRDefault="001C6A26" w:rsidP="00E379B6">
            <w:pPr>
              <w:ind w:left="126"/>
              <w:jc w:val="both"/>
            </w:pPr>
            <w:r w:rsidRPr="00A706A5">
              <w:rPr>
                <w:bCs/>
              </w:rPr>
              <w:t>aritmetický priemer známok z </w:t>
            </w:r>
            <w:r w:rsidRPr="00A706A5">
              <w:rPr>
                <w:b/>
                <w:bCs/>
              </w:rPr>
              <w:t>vysvedčenia z bakalárskej štátnej skúšky</w:t>
            </w:r>
            <w:r w:rsidRPr="00A706A5">
              <w:t xml:space="preserve"> v študijnom programe Manažment v študijnom odbore 3.3.15 Manažment absolvovanom na Fakulte manažmentu PU v Prešove</w:t>
            </w:r>
          </w:p>
        </w:tc>
      </w:tr>
    </w:tbl>
    <w:p w:rsidR="001C6A26" w:rsidRPr="00A706A5" w:rsidRDefault="001C6A26" w:rsidP="001C6A26">
      <w:pPr>
        <w:pStyle w:val="Zkladntext"/>
        <w:ind w:left="360" w:hanging="360"/>
        <w:rPr>
          <w:bCs/>
        </w:rPr>
      </w:pPr>
    </w:p>
    <w:p w:rsidR="001C6A26" w:rsidRPr="00A706A5" w:rsidRDefault="001C6A26" w:rsidP="001C6A26">
      <w:pPr>
        <w:pStyle w:val="Zkladntext"/>
        <w:ind w:left="360" w:hanging="360"/>
      </w:pPr>
      <w:r w:rsidRPr="00A706A5">
        <w:rPr>
          <w:bCs/>
        </w:rPr>
        <w:t>1b:</w:t>
      </w:r>
      <w:r w:rsidRPr="00A706A5">
        <w:rPr>
          <w:bCs/>
        </w:rPr>
        <w:tab/>
        <w:t xml:space="preserve">V prípade uchádzača o magisterské štúdium, ktorý vykonáva diferenčný test – podľa bodu </w:t>
      </w:r>
      <w:r w:rsidRPr="00A706A5">
        <w:t>b) a absolventov študijného programu Manažment v študijnom odbore 3.3.15 Manažment študovanom na FM PU v Prešove, ktorí požiadali o vykonanie diferenčného testu:</w:t>
      </w:r>
    </w:p>
    <w:p w:rsidR="001C6A26" w:rsidRPr="00A706A5" w:rsidRDefault="001C6A26" w:rsidP="001C6A26">
      <w:pPr>
        <w:pStyle w:val="Zkladntext"/>
        <w:ind w:left="360" w:hanging="360"/>
        <w:rPr>
          <w:b/>
        </w:rPr>
      </w:pPr>
    </w:p>
    <w:tbl>
      <w:tblPr>
        <w:tblW w:w="9765" w:type="dxa"/>
        <w:tblCellSpacing w:w="15" w:type="dxa"/>
        <w:tblCellMar>
          <w:top w:w="15" w:type="dxa"/>
          <w:left w:w="15" w:type="dxa"/>
          <w:bottom w:w="15" w:type="dxa"/>
          <w:right w:w="15" w:type="dxa"/>
        </w:tblCellMar>
        <w:tblLook w:val="0000" w:firstRow="0" w:lastRow="0" w:firstColumn="0" w:lastColumn="0" w:noHBand="0" w:noVBand="0"/>
      </w:tblPr>
      <w:tblGrid>
        <w:gridCol w:w="1044"/>
        <w:gridCol w:w="8721"/>
      </w:tblGrid>
      <w:tr w:rsidR="001C6A26" w:rsidRPr="00A706A5" w:rsidTr="00E379B6">
        <w:trPr>
          <w:trHeight w:val="928"/>
          <w:tblCellSpacing w:w="15" w:type="dxa"/>
        </w:trPr>
        <w:tc>
          <w:tcPr>
            <w:tcW w:w="1644" w:type="dxa"/>
            <w:vAlign w:val="center"/>
          </w:tcPr>
          <w:p w:rsidR="001C6A26" w:rsidRPr="00A706A5" w:rsidRDefault="001C6A26" w:rsidP="00E379B6">
            <w:r w:rsidRPr="00A706A5">
              <w:rPr>
                <w:bCs/>
              </w:rPr>
              <w:t xml:space="preserve">Výsledná číselná hodnota =  </w:t>
            </w:r>
          </w:p>
        </w:tc>
        <w:tc>
          <w:tcPr>
            <w:tcW w:w="8031" w:type="dxa"/>
            <w:vAlign w:val="center"/>
          </w:tcPr>
          <w:p w:rsidR="001C6A26" w:rsidRPr="00A706A5" w:rsidRDefault="001C6A26" w:rsidP="00E379B6">
            <w:pPr>
              <w:ind w:left="306" w:hanging="180"/>
              <w:jc w:val="both"/>
              <w:rPr>
                <w:bCs/>
              </w:rPr>
            </w:pPr>
            <w:r w:rsidRPr="00A706A5">
              <w:rPr>
                <w:bCs/>
              </w:rPr>
              <w:t xml:space="preserve">  (aritmetický priemer známok z </w:t>
            </w:r>
            <w:r w:rsidRPr="00A706A5">
              <w:rPr>
                <w:b/>
                <w:bCs/>
              </w:rPr>
              <w:t>vysvedčenia z bakalárskej štátnej skúšky</w:t>
            </w:r>
            <w:r w:rsidRPr="00A706A5">
              <w:t xml:space="preserve"> v absolvovanom študijnom programe) + 3 x (známkový výsledok z diferenčného testu)</w:t>
            </w:r>
          </w:p>
          <w:p w:rsidR="001C6A26" w:rsidRPr="00A706A5" w:rsidRDefault="001C6A26" w:rsidP="00E379B6">
            <w:pPr>
              <w:ind w:left="306" w:hanging="180"/>
              <w:jc w:val="both"/>
              <w:rPr>
                <w:bCs/>
              </w:rPr>
            </w:pPr>
            <w:r w:rsidRPr="00A706A5">
              <w:rPr>
                <w:bCs/>
              </w:rPr>
              <w:t>–––––––––––––––––––––––––––––––––––––––––––––––––––––––––––––––––––––––</w:t>
            </w:r>
          </w:p>
          <w:p w:rsidR="001C6A26" w:rsidRPr="00A706A5" w:rsidRDefault="001C6A26" w:rsidP="00E379B6">
            <w:pPr>
              <w:ind w:left="306" w:hanging="180"/>
              <w:jc w:val="center"/>
            </w:pPr>
            <w:r w:rsidRPr="00A706A5">
              <w:t>4</w:t>
            </w:r>
          </w:p>
          <w:p w:rsidR="001C6A26" w:rsidRPr="00A706A5" w:rsidRDefault="001C6A26" w:rsidP="00E379B6">
            <w:pPr>
              <w:ind w:left="306" w:hanging="180"/>
              <w:jc w:val="both"/>
            </w:pPr>
          </w:p>
        </w:tc>
      </w:tr>
    </w:tbl>
    <w:p w:rsidR="001C6A26" w:rsidRPr="00A706A5" w:rsidRDefault="001C6A26" w:rsidP="001C6A26">
      <w:pPr>
        <w:ind w:left="357" w:hanging="357"/>
        <w:jc w:val="both"/>
        <w:rPr>
          <w:bCs/>
        </w:rPr>
      </w:pPr>
      <w:r w:rsidRPr="00A706A5">
        <w:rPr>
          <w:bCs/>
        </w:rPr>
        <w:t>2. V prípade rovnosti výsledných čísel viacerých uchádzačov, získaných na základe bodov  „1a“ alebo  „1b“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aritmetický priemer známok z celého bakalárskeho štúdia.</w:t>
      </w:r>
    </w:p>
    <w:p w:rsidR="001C6A26" w:rsidRPr="00A706A5" w:rsidRDefault="001C6A26" w:rsidP="001C6A26">
      <w:pPr>
        <w:pStyle w:val="Zkladntext"/>
        <w:jc w:val="both"/>
        <w:rPr>
          <w:color w:val="000000"/>
        </w:rPr>
      </w:pPr>
    </w:p>
    <w:p w:rsidR="001C6A26" w:rsidRPr="00A706A5" w:rsidRDefault="001C6A26" w:rsidP="001C6A26">
      <w:pPr>
        <w:spacing w:before="120"/>
        <w:ind w:left="284"/>
        <w:jc w:val="both"/>
        <w:rPr>
          <w:iCs/>
          <w:color w:val="000000"/>
        </w:rPr>
      </w:pPr>
      <w:r w:rsidRPr="00A706A5">
        <w:rPr>
          <w:iCs/>
          <w:color w:val="000000"/>
        </w:rPr>
        <w:t>Po prijatí na štúdium si na zápise študent vyberá jeden z troch  povinne voliteľných blokov predmetov prehlbujúcich učivo v </w:t>
      </w:r>
      <w:r w:rsidRPr="00A706A5">
        <w:rPr>
          <w:iCs/>
        </w:rPr>
        <w:t>jednej  z 3</w:t>
      </w:r>
      <w:r w:rsidRPr="00A706A5">
        <w:rPr>
          <w:iCs/>
          <w:color w:val="000000"/>
        </w:rPr>
        <w:t xml:space="preserve"> oblastí, ktoré študenta  vnútorne zameriavajú dominantne na jednu z nasledujúcich oblastí:</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manažment ľudských zdrojov</w:t>
      </w:r>
      <w:r w:rsidRPr="00A706A5">
        <w:rPr>
          <w:iCs/>
          <w:color w:val="000000"/>
        </w:rPr>
        <w:t xml:space="preserve"> (študent si v tomto bloku predmetov počas štúdia okrem iných predmetov vyberá 1 cudzí jazyk z možností: anglický jazyk,  alebo nemecký jazyk, alebo francúzsky jazyk),</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manažment turizmu a hotelierstva</w:t>
      </w:r>
      <w:r w:rsidRPr="00A706A5">
        <w:rPr>
          <w:iCs/>
          <w:color w:val="000000"/>
        </w:rPr>
        <w:t xml:space="preserve">  (študent si v tomto bloku predmetov počas štúdia okrem iných predmetov vyberá 1 cudzí jazyk z možností: anglický jazyk,  alebo nemecký jazyk, alebo francúzsky jazyk, odporúčané je vybrať si ako nepovinný ešte jeden neslovanský cudzí jazyk),</w:t>
      </w:r>
    </w:p>
    <w:p w:rsidR="001C6A26" w:rsidRPr="00A706A5" w:rsidRDefault="001C6A26" w:rsidP="001C6A26">
      <w:pPr>
        <w:numPr>
          <w:ilvl w:val="0"/>
          <w:numId w:val="32"/>
        </w:numPr>
        <w:tabs>
          <w:tab w:val="num" w:pos="360"/>
        </w:tabs>
        <w:spacing w:before="120"/>
        <w:ind w:left="714" w:hanging="357"/>
        <w:jc w:val="both"/>
        <w:rPr>
          <w:iCs/>
          <w:color w:val="000000"/>
        </w:rPr>
      </w:pPr>
      <w:r w:rsidRPr="00A706A5">
        <w:rPr>
          <w:b/>
          <w:iCs/>
          <w:color w:val="000000"/>
        </w:rPr>
        <w:t>marketing</w:t>
      </w:r>
      <w:r w:rsidRPr="00A706A5">
        <w:rPr>
          <w:iCs/>
          <w:color w:val="000000"/>
        </w:rPr>
        <w:t xml:space="preserve"> (študent si v tomto bloku predmetov počas štúdia okrem iných predmetov vyberá 1 cudzí jazyk z možností: anglický jazyk,  alebo nemecký jazyk, alebo francúzsky jazyk).</w:t>
      </w:r>
    </w:p>
    <w:p w:rsidR="001C6A26" w:rsidRPr="00A706A5" w:rsidRDefault="001C6A26" w:rsidP="001C6A26">
      <w:pPr>
        <w:pStyle w:val="Zkladntext"/>
        <w:jc w:val="both"/>
        <w:rPr>
          <w:color w:val="000000"/>
        </w:rPr>
      </w:pPr>
      <w:r w:rsidRPr="00A706A5">
        <w:rPr>
          <w:color w:val="000000"/>
        </w:rPr>
        <w:t xml:space="preserve"> </w:t>
      </w:r>
    </w:p>
    <w:p w:rsidR="001C6A26" w:rsidRPr="00A706A5" w:rsidRDefault="001C6A26" w:rsidP="001C6A26">
      <w:pPr>
        <w:pStyle w:val="Zkladntext"/>
        <w:pBdr>
          <w:top w:val="single" w:sz="4" w:space="1" w:color="auto"/>
          <w:left w:val="single" w:sz="4" w:space="4" w:color="auto"/>
          <w:bottom w:val="single" w:sz="4" w:space="1" w:color="auto"/>
          <w:right w:val="single" w:sz="4" w:space="4" w:color="auto"/>
        </w:pBdr>
        <w:jc w:val="both"/>
        <w:rPr>
          <w:b/>
          <w:color w:val="000000"/>
        </w:rPr>
      </w:pPr>
      <w:r w:rsidRPr="00A706A5">
        <w:rPr>
          <w:b/>
          <w:color w:val="000000"/>
        </w:rPr>
        <w:t>3. stupeň</w:t>
      </w:r>
    </w:p>
    <w:p w:rsidR="001C6A26" w:rsidRPr="00A706A5" w:rsidRDefault="001C6A26" w:rsidP="001C6A26">
      <w:pPr>
        <w:pStyle w:val="Zarkazkladnhotextu2"/>
        <w:ind w:left="284"/>
        <w:rPr>
          <w:bCs/>
          <w:szCs w:val="24"/>
        </w:rPr>
      </w:pPr>
      <w:r w:rsidRPr="00A706A5">
        <w:rPr>
          <w:szCs w:val="24"/>
        </w:rPr>
        <w:t>Uchádzači o doktorandské štúdium budú prijímaní po splnení podmienok uvedených v bode v predošlom texte, t.j. v časti  „Podmienky prijatia - C) Podmienky prijatia na štúdium v 3. stupni štúdia (doktorandské štúdium)“, a to v prijímacom konaní na základe komisionálnej prijímacej skúšky</w:t>
      </w:r>
      <w:r w:rsidRPr="00A706A5">
        <w:rPr>
          <w:bCs/>
          <w:szCs w:val="24"/>
        </w:rPr>
        <w:t xml:space="preserve"> na základe vyjadrenia skúšobnej komisie (zloženej aj so zahraničnou účasťou).</w:t>
      </w:r>
    </w:p>
    <w:p w:rsidR="001C6A26" w:rsidRPr="00A706A5" w:rsidRDefault="001C6A26" w:rsidP="001C6A26">
      <w:pPr>
        <w:ind w:left="284"/>
        <w:jc w:val="both"/>
        <w:rPr>
          <w:color w:val="000000"/>
        </w:rPr>
      </w:pPr>
      <w:r w:rsidRPr="00A706A5">
        <w:rPr>
          <w:color w:val="000000"/>
        </w:rPr>
        <w:t xml:space="preserve">Budú vytvorené dve samostatné poradia pre prijatie najlepších uchádzačov  –  samostatné poradie uchádzačov o denné štúdium a samostatné poradie pre uchádzačov o externé štúdium. </w:t>
      </w:r>
    </w:p>
    <w:p w:rsidR="001C6A26" w:rsidRPr="00A706A5" w:rsidRDefault="001C6A26" w:rsidP="001C6A26">
      <w:pPr>
        <w:spacing w:before="120"/>
        <w:ind w:left="284"/>
        <w:jc w:val="both"/>
        <w:rPr>
          <w:color w:val="000000"/>
        </w:rPr>
      </w:pPr>
      <w:r w:rsidRPr="00A706A5">
        <w:rPr>
          <w:color w:val="000000"/>
        </w:rPr>
        <w:lastRenderedPageBreak/>
        <w:t xml:space="preserve">Všetky podrobné podmienky a informácie o prijímacom konaní na doktorandské štúdium na Fakultu manažmentu PU v Prešove sú uverejnené na internetovej stránke </w:t>
      </w:r>
      <w:hyperlink r:id="rId41" w:history="1">
        <w:r w:rsidRPr="00A706A5">
          <w:rPr>
            <w:rStyle w:val="Hypertextovprepojenie"/>
            <w:color w:val="000000"/>
          </w:rPr>
          <w:t>www.unipo.sk/fm</w:t>
        </w:r>
      </w:hyperlink>
      <w:r w:rsidRPr="00A706A5">
        <w:rPr>
          <w:color w:val="000000"/>
        </w:rPr>
        <w:t xml:space="preserve"> -  Veda a výskum - Doktorandské štúdium. </w:t>
      </w:r>
    </w:p>
    <w:p w:rsidR="001C6A26" w:rsidRPr="00A706A5" w:rsidRDefault="001C6A26" w:rsidP="001C6A26">
      <w:pPr>
        <w:spacing w:line="360" w:lineRule="auto"/>
        <w:jc w:val="both"/>
      </w:pPr>
    </w:p>
    <w:p w:rsidR="001C6A26" w:rsidRPr="00A706A5" w:rsidRDefault="001C6A26" w:rsidP="001C6A26">
      <w:pPr>
        <w:pBdr>
          <w:top w:val="single" w:sz="4" w:space="1" w:color="auto"/>
          <w:left w:val="single" w:sz="4" w:space="4" w:color="auto"/>
          <w:bottom w:val="single" w:sz="4" w:space="1" w:color="auto"/>
          <w:right w:val="single" w:sz="4" w:space="4" w:color="auto"/>
        </w:pBdr>
        <w:jc w:val="both"/>
        <w:rPr>
          <w:b/>
          <w:color w:val="000000"/>
        </w:rPr>
      </w:pPr>
      <w:r w:rsidRPr="00A706A5">
        <w:rPr>
          <w:b/>
          <w:color w:val="000000"/>
        </w:rPr>
        <w:t>Podmienky prijatia zahraničných študentov</w:t>
      </w:r>
    </w:p>
    <w:p w:rsidR="001C6A26" w:rsidRPr="00A706A5" w:rsidRDefault="001C6A26" w:rsidP="001C6A26">
      <w:pPr>
        <w:spacing w:before="120"/>
        <w:ind w:left="284"/>
        <w:jc w:val="both"/>
        <w:rPr>
          <w:iCs/>
          <w:color w:val="000000"/>
        </w:rPr>
      </w:pPr>
      <w:r w:rsidRPr="00A706A5">
        <w:rPr>
          <w:iCs/>
          <w:color w:val="000000"/>
        </w:rPr>
        <w:t xml:space="preserve">Podmienkou prijatia na štúdium je predloženie dokladu o úspešnom ukončení požadovaného stupňa vzdelania. Doklady musia byť preložené a úradne overené. </w:t>
      </w:r>
    </w:p>
    <w:p w:rsidR="001C6A26" w:rsidRPr="00A706A5" w:rsidRDefault="001C6A26" w:rsidP="001C6A26">
      <w:pPr>
        <w:ind w:left="284"/>
        <w:jc w:val="both"/>
        <w:rPr>
          <w:b/>
          <w:iCs/>
          <w:color w:val="000000"/>
        </w:rPr>
      </w:pPr>
      <w:r w:rsidRPr="00A706A5">
        <w:rPr>
          <w:b/>
          <w:iCs/>
          <w:color w:val="000000"/>
        </w:rPr>
        <w:t>Pre zahraničných uchádzačov o bakalárske štúdium platia nasledujúce podmienky:</w:t>
      </w:r>
    </w:p>
    <w:p w:rsidR="001C6A26" w:rsidRPr="00A706A5" w:rsidRDefault="001C6A26" w:rsidP="001C6A26">
      <w:pPr>
        <w:ind w:firstLine="284"/>
        <w:jc w:val="both"/>
      </w:pPr>
      <w:r w:rsidRPr="00A706A5">
        <w:t xml:space="preserve">Základnou podmienkou pre prijatie na štúdium prvého stupňa štúdia na Fakultu manažmentu PU v Prešove je úplné stredné vzdelanie alebo úplné stredné odborné vzdelanie ukončené maturitnou skúškou. Ďalšou podmienkou pre prijatie uchádzačov na štúdium prvého stupňa štúdia na Fakultu manažmentu PU v Prešove  je úspešné  vykonanie prijímacej skúšky zo všetkých jej častí. </w:t>
      </w:r>
      <w:r w:rsidRPr="00A706A5">
        <w:rPr>
          <w:rStyle w:val="Siln"/>
        </w:rPr>
        <w:t xml:space="preserve">FM PU v Prešove neberie pri prijímaní uchádzačov o štúdium zo zahraničia zreteľ na úroveň maturitnej skúšky ani na jej predmety a ich výsledky. </w:t>
      </w:r>
      <w:r w:rsidRPr="00A706A5">
        <w:t>V odôvodnených prípadoch môže akademický senát fakulty na návrh dekana tieto podmienky primerane prispôsobiť. V zmysle uvedeného sú konkrétne podmienky pre prijatie zahraničných uchádzačov o bakalárske štúdium stanovené  takto:</w:t>
      </w:r>
    </w:p>
    <w:p w:rsidR="001C6A26" w:rsidRPr="00A706A5" w:rsidRDefault="001C6A26" w:rsidP="001C6A26">
      <w:pPr>
        <w:adjustRightInd w:val="0"/>
        <w:ind w:left="142" w:hanging="142"/>
        <w:jc w:val="both"/>
      </w:pPr>
      <w:r w:rsidRPr="00A706A5">
        <w:t xml:space="preserve">1. Pre uchádzačov o štúdium zo zahraničia  je posledným dňom na podávanie prihlášok na akademický rok 2011/2012 na Fakultu  manažmentu PU v Prešove </w:t>
      </w:r>
      <w:r w:rsidRPr="00A706A5">
        <w:rPr>
          <w:rStyle w:val="Siln"/>
        </w:rPr>
        <w:t>30. jún</w:t>
      </w:r>
      <w:r w:rsidRPr="00A706A5">
        <w:t xml:space="preserve"> </w:t>
      </w:r>
      <w:r w:rsidRPr="00A706A5">
        <w:rPr>
          <w:rStyle w:val="Siln"/>
        </w:rPr>
        <w:t>2011.</w:t>
      </w:r>
    </w:p>
    <w:p w:rsidR="001C6A26" w:rsidRPr="00A706A5" w:rsidRDefault="001C6A26" w:rsidP="001C6A26">
      <w:pPr>
        <w:adjustRightInd w:val="0"/>
        <w:ind w:left="142" w:hanging="142"/>
        <w:jc w:val="both"/>
      </w:pPr>
      <w:r w:rsidRPr="00A706A5">
        <w:t>2. Prihlášku je nutné podať kompletne vyplnenú vrátane príloh do uvedeného termínu na predpísanom tlačive a   musí byť podpísaná uchádzačom.</w:t>
      </w:r>
    </w:p>
    <w:p w:rsidR="001C6A26" w:rsidRPr="00A706A5" w:rsidRDefault="001C6A26" w:rsidP="001C6A26">
      <w:pPr>
        <w:adjustRightInd w:val="0"/>
        <w:jc w:val="both"/>
      </w:pPr>
      <w:r w:rsidRPr="00A706A5">
        <w:t xml:space="preserve">3. K prihláške musí byť doložený doklad o zaplatení poplatku za prijímacie konanie. </w:t>
      </w:r>
      <w:r w:rsidRPr="00A706A5">
        <w:rPr>
          <w:rStyle w:val="Siln"/>
        </w:rPr>
        <w:t>Výška poplatku je 50 eur.</w:t>
      </w:r>
    </w:p>
    <w:p w:rsidR="001C6A26" w:rsidRPr="00A706A5" w:rsidRDefault="001C6A26" w:rsidP="001C6A26">
      <w:pPr>
        <w:adjustRightInd w:val="0"/>
        <w:ind w:left="142" w:hanging="142"/>
        <w:jc w:val="both"/>
      </w:pPr>
      <w:r w:rsidRPr="00A706A5">
        <w:t>4. Každý uchádzač môže podať na Fakultu manažmentu Prešovskej univerzity v Prešove iba jednu prihlášku (týka sa to aj formy štúdia t.j. buď na dennú alebo na externú formu).</w:t>
      </w:r>
    </w:p>
    <w:p w:rsidR="001C6A26" w:rsidRPr="00A706A5" w:rsidRDefault="001C6A26" w:rsidP="001C6A26">
      <w:pPr>
        <w:adjustRightInd w:val="0"/>
        <w:jc w:val="both"/>
      </w:pPr>
      <w:r w:rsidRPr="00A706A5">
        <w:t xml:space="preserve">5. Pozvánku na prijímacie skúšky zašle fakulta uchádzačovi najneskôr 14 dní pred termínom konania skúšky. </w:t>
      </w:r>
    </w:p>
    <w:p w:rsidR="001C6A26" w:rsidRPr="00A706A5" w:rsidRDefault="001C6A26" w:rsidP="001C6A26">
      <w:pPr>
        <w:adjustRightInd w:val="0"/>
        <w:jc w:val="both"/>
      </w:pPr>
      <w:r w:rsidRPr="00A706A5">
        <w:t>6. Pre uchádzačov zo zahraničia bude vytvorené samostatné poradie prijatých študentov.</w:t>
      </w:r>
    </w:p>
    <w:p w:rsidR="001C6A26" w:rsidRPr="00A706A5" w:rsidRDefault="001C6A26" w:rsidP="001C6A26">
      <w:pPr>
        <w:adjustRightInd w:val="0"/>
        <w:ind w:left="142" w:hanging="142"/>
        <w:jc w:val="both"/>
      </w:pPr>
      <w:r w:rsidRPr="00A706A5">
        <w:t xml:space="preserve">7. </w:t>
      </w:r>
      <w:r w:rsidRPr="00A706A5">
        <w:rPr>
          <w:rStyle w:val="Siln"/>
        </w:rPr>
        <w:t>Prijímacia skúška sa skladá z písomnej a ústnej časti</w:t>
      </w:r>
      <w:r w:rsidRPr="00A706A5">
        <w:t xml:space="preserve"> a je povinná bez výnimky pre každého uchádzača. Písomná časť skúšky sa skladá  z dvoch častí: </w:t>
      </w:r>
      <w:r w:rsidRPr="00A706A5">
        <w:rPr>
          <w:rStyle w:val="Siln"/>
        </w:rPr>
        <w:t>skúška z matematiky a skúška z anglického jazyka</w:t>
      </w:r>
      <w:r w:rsidRPr="00A706A5">
        <w:t xml:space="preserve">. Ústnu časť skúšky tvorí pohovor v anglickom, alebo v slovenskom jazyku. </w:t>
      </w:r>
    </w:p>
    <w:p w:rsidR="001C6A26" w:rsidRPr="00A706A5" w:rsidRDefault="001C6A26" w:rsidP="001C6A26">
      <w:pPr>
        <w:adjustRightInd w:val="0"/>
        <w:ind w:left="142" w:hanging="142"/>
        <w:jc w:val="both"/>
      </w:pPr>
      <w:r w:rsidRPr="00A706A5">
        <w:t xml:space="preserve">8. Testy z matematiky a z  anglického jazyka,  sú zostavené tak, aby </w:t>
      </w:r>
      <w:r w:rsidRPr="00A706A5">
        <w:rPr>
          <w:rStyle w:val="Siln"/>
        </w:rPr>
        <w:t>celkový maximálny možný súčet bodov z každého predmetu bol 100.</w:t>
      </w:r>
    </w:p>
    <w:p w:rsidR="001C6A26" w:rsidRPr="00A706A5" w:rsidRDefault="001C6A26" w:rsidP="001C6A26">
      <w:pPr>
        <w:adjustRightInd w:val="0"/>
        <w:ind w:left="142" w:hanging="142"/>
        <w:jc w:val="both"/>
      </w:pPr>
      <w:r w:rsidRPr="00A706A5">
        <w:t>9. Počet bodov potrebných na prijatie pre zahraničných uchádzačov je aspoň 50 bodov z každej časti skúšky a zároveň úspešné absolvovanie ústneho pohovoru.</w:t>
      </w:r>
    </w:p>
    <w:p w:rsidR="001C6A26" w:rsidRPr="00A706A5" w:rsidRDefault="001C6A26" w:rsidP="001C6A26">
      <w:pPr>
        <w:adjustRightInd w:val="0"/>
        <w:ind w:left="284" w:hanging="284"/>
        <w:jc w:val="both"/>
      </w:pPr>
      <w:r w:rsidRPr="00A706A5">
        <w:t xml:space="preserve">10. O prijatí na štúdium na Fakultu manažmentu Prešovskej univerzity v Prešove v študijnom  programe Manažment, v študijnom odbore 3.3.15 Manažment,   rozhoduje dekan fakulty na návrh prijímacej komisie. Členov prijímacej komisie menuje dekan fakulty. </w:t>
      </w:r>
    </w:p>
    <w:p w:rsidR="001C6A26" w:rsidRPr="00A706A5" w:rsidRDefault="001C6A26" w:rsidP="001C6A26">
      <w:pPr>
        <w:adjustRightInd w:val="0"/>
        <w:ind w:left="284" w:hanging="284"/>
        <w:jc w:val="both"/>
      </w:pPr>
      <w:r w:rsidRPr="00A706A5">
        <w:t>11. Rozhodnutie o výsledkoch prijímacieho konania bude vyhotovené písomne do 30 dní od overenia splnenia podmienok (aj legislatívnych) na prijatie na štúdium.</w:t>
      </w:r>
    </w:p>
    <w:p w:rsidR="001C6A26" w:rsidRPr="00A706A5" w:rsidRDefault="001C6A26" w:rsidP="001C6A26">
      <w:pPr>
        <w:adjustRightInd w:val="0"/>
        <w:ind w:left="284" w:hanging="284"/>
        <w:jc w:val="both"/>
      </w:pPr>
      <w:r w:rsidRPr="00A706A5">
        <w:t>12. Uchádzač, ktorý dostal rozhodnutie o neprijatí môže podať žiadosť o preskúmanie tohto rozhodnutia. Žiadosť sa podáva dekanovi fakulty v lehote do ôsmich dní odo dňa doručenia rozhodnutia o neprijatí.</w:t>
      </w:r>
    </w:p>
    <w:p w:rsidR="001C6A26" w:rsidRPr="00A706A5" w:rsidRDefault="001C6A26" w:rsidP="001C6A26">
      <w:pPr>
        <w:adjustRightInd w:val="0"/>
        <w:ind w:left="284" w:hanging="284"/>
        <w:jc w:val="both"/>
      </w:pPr>
      <w:r w:rsidRPr="00A706A5">
        <w:t>13. Uchádzač, ktorý dostal rozhodnutie o neprijatí na štúdium má právo na základe písomnej žiadosti podanej najneskôr do 8 dní od doručenia rozhodnutia dekana, nahliadnuť do dokumentácie svojho prijímacieho konania v prítomnosti osôb poverených dekanom.</w:t>
      </w:r>
    </w:p>
    <w:p w:rsidR="001C6A26" w:rsidRPr="00A706A5" w:rsidRDefault="001C6A26" w:rsidP="001C6A26">
      <w:pPr>
        <w:jc w:val="both"/>
      </w:pPr>
    </w:p>
    <w:p w:rsidR="001C6A26" w:rsidRPr="004C50E9" w:rsidRDefault="001C6A26" w:rsidP="001C6A26">
      <w:pPr>
        <w:spacing w:line="276" w:lineRule="auto"/>
        <w:jc w:val="both"/>
      </w:pPr>
    </w:p>
    <w:p w:rsidR="001C6A26" w:rsidRPr="004C50E9" w:rsidRDefault="001C6A26" w:rsidP="001C6A26">
      <w:pPr>
        <w:shd w:val="clear" w:color="auto" w:fill="FBD4B4"/>
        <w:jc w:val="both"/>
        <w:rPr>
          <w:b/>
        </w:rPr>
      </w:pPr>
      <w:r>
        <w:rPr>
          <w:b/>
        </w:rPr>
        <w:lastRenderedPageBreak/>
        <w:t>GRÉCKOKATOLÍCKA TEOLOGICKÁ FAKULTA</w:t>
      </w:r>
    </w:p>
    <w:p w:rsidR="001C6A26" w:rsidRPr="004C50E9" w:rsidRDefault="001C6A26" w:rsidP="001C6A26">
      <w:pPr>
        <w:ind w:firstLine="360"/>
        <w:jc w:val="both"/>
        <w:rPr>
          <w:b/>
          <w:i/>
        </w:rPr>
      </w:pPr>
      <w:r w:rsidRPr="004C50E9">
        <w:rPr>
          <w:b/>
          <w:i/>
        </w:rPr>
        <w:t>Prijímacie konanie/forma</w:t>
      </w:r>
    </w:p>
    <w:p w:rsidR="001C6A26" w:rsidRPr="004C50E9" w:rsidRDefault="001C6A26" w:rsidP="001C6A26">
      <w:pPr>
        <w:ind w:firstLine="360"/>
        <w:jc w:val="both"/>
        <w:rPr>
          <w:bCs/>
          <w:i/>
        </w:rPr>
      </w:pPr>
      <w:r w:rsidRPr="004C50E9">
        <w:t xml:space="preserve">Forma a obsah prijímacej skúšky v bakalárskych študijných programoch </w:t>
      </w:r>
      <w:r w:rsidRPr="004C50E9">
        <w:rPr>
          <w:i/>
        </w:rPr>
        <w:t>Animácia voľnočasových aktivít (Bc), Religionistika (Bc),</w:t>
      </w:r>
      <w:r w:rsidRPr="004C50E9">
        <w:rPr>
          <w:b/>
          <w:i/>
          <w:smallCaps/>
        </w:rPr>
        <w:t xml:space="preserve"> </w:t>
      </w:r>
      <w:r w:rsidRPr="004C50E9">
        <w:rPr>
          <w:i/>
        </w:rPr>
        <w:t xml:space="preserve">Katechetika (Bc), </w:t>
      </w:r>
      <w:r w:rsidRPr="004C50E9">
        <w:rPr>
          <w:bCs/>
          <w:i/>
        </w:rPr>
        <w:t xml:space="preserve">Učiteľstvo náboženskej výchovy v kombinácii (Bc, </w:t>
      </w:r>
    </w:p>
    <w:p w:rsidR="001C6A26" w:rsidRPr="004C50E9" w:rsidRDefault="001C6A26" w:rsidP="001C6A26">
      <w:pPr>
        <w:pStyle w:val="Normlnywebov"/>
        <w:numPr>
          <w:ilvl w:val="0"/>
          <w:numId w:val="16"/>
        </w:numPr>
        <w:tabs>
          <w:tab w:val="left" w:pos="397"/>
        </w:tabs>
        <w:spacing w:before="0" w:beforeAutospacing="0" w:after="0" w:afterAutospacing="0"/>
        <w:jc w:val="both"/>
      </w:pPr>
      <w:r w:rsidRPr="004C50E9">
        <w:t>bez prijímacích pohovorov, na základe dosiahnutých študijných výsledkov zo strednej školy a celkového výsledku maturitnej skúšky</w:t>
      </w:r>
    </w:p>
    <w:p w:rsidR="001C6A26" w:rsidRPr="004C50E9" w:rsidRDefault="001C6A26" w:rsidP="001C6A26">
      <w:pPr>
        <w:jc w:val="both"/>
      </w:pPr>
    </w:p>
    <w:p w:rsidR="001C6A26" w:rsidRPr="004C50E9" w:rsidRDefault="001C6A26" w:rsidP="001C6A26">
      <w:pPr>
        <w:ind w:firstLine="360"/>
        <w:jc w:val="both"/>
      </w:pPr>
      <w:r w:rsidRPr="004C50E9">
        <w:t xml:space="preserve">Forma a obsah prijímacej skúšky v spojenom 1. a 2. stupni študijného programu </w:t>
      </w:r>
      <w:r w:rsidRPr="004C50E9">
        <w:rPr>
          <w:i/>
        </w:rPr>
        <w:t>Katolícka teológia</w:t>
      </w:r>
      <w:r w:rsidRPr="004C50E9">
        <w:t>:</w:t>
      </w:r>
    </w:p>
    <w:p w:rsidR="001C6A26" w:rsidRPr="004C50E9" w:rsidRDefault="001C6A26" w:rsidP="001C6A26">
      <w:pPr>
        <w:numPr>
          <w:ilvl w:val="0"/>
          <w:numId w:val="17"/>
        </w:numPr>
        <w:tabs>
          <w:tab w:val="clear" w:pos="1080"/>
          <w:tab w:val="num" w:pos="720"/>
        </w:tabs>
        <w:ind w:left="720"/>
        <w:jc w:val="both"/>
      </w:pPr>
      <w:r w:rsidRPr="004C50E9">
        <w:t xml:space="preserve">zhodnotenie výsledkov stredoškolského štúdia a celkového výsledku maturitnej skúšky </w:t>
      </w:r>
    </w:p>
    <w:p w:rsidR="001C6A26" w:rsidRPr="004C50E9" w:rsidRDefault="001C6A26" w:rsidP="001C6A26">
      <w:pPr>
        <w:numPr>
          <w:ilvl w:val="0"/>
          <w:numId w:val="17"/>
        </w:numPr>
        <w:tabs>
          <w:tab w:val="clear" w:pos="1080"/>
          <w:tab w:val="num" w:pos="720"/>
        </w:tabs>
        <w:ind w:left="720"/>
        <w:jc w:val="both"/>
      </w:pPr>
      <w:r w:rsidRPr="004C50E9">
        <w:t>ústna skúška: predmetom pohovoru s uchádzačom je zistiť jeho motiváciu a osobnostné predpoklady k štúdiu vo zvolenom študijnom programe, resp. k formácii v kňazskom seminári.</w:t>
      </w:r>
    </w:p>
    <w:p w:rsidR="001C6A26" w:rsidRPr="004C50E9" w:rsidRDefault="001C6A26" w:rsidP="001C6A26">
      <w:pPr>
        <w:numPr>
          <w:ilvl w:val="0"/>
          <w:numId w:val="17"/>
        </w:numPr>
        <w:tabs>
          <w:tab w:val="clear" w:pos="1080"/>
          <w:tab w:val="num" w:pos="720"/>
        </w:tabs>
        <w:ind w:left="720"/>
        <w:jc w:val="both"/>
      </w:pPr>
      <w:r w:rsidRPr="004C50E9">
        <w:t>písomný test: test z Katechizmu Katolíckej cirkvi, všeobecného prehľadu o Grécko-katolíckej cirkvi a spoločenského rozhľadu</w:t>
      </w:r>
    </w:p>
    <w:p w:rsidR="001C6A26" w:rsidRPr="004C50E9" w:rsidRDefault="001C6A26" w:rsidP="001C6A26">
      <w:pPr>
        <w:ind w:left="360"/>
        <w:jc w:val="both"/>
      </w:pPr>
    </w:p>
    <w:p w:rsidR="001C6A26" w:rsidRPr="004C50E9" w:rsidRDefault="001C6A26" w:rsidP="001C6A26">
      <w:pPr>
        <w:ind w:firstLine="360"/>
        <w:jc w:val="both"/>
        <w:rPr>
          <w:i/>
        </w:rPr>
      </w:pPr>
      <w:r w:rsidRPr="004C50E9">
        <w:t xml:space="preserve">Forma a obsah prijímacej skúšky v magisterských študijných programoch </w:t>
      </w:r>
      <w:r w:rsidRPr="004C50E9">
        <w:rPr>
          <w:i/>
        </w:rPr>
        <w:t>Probačná a mediačná práca (Bc), Religionistika (Bc):</w:t>
      </w:r>
    </w:p>
    <w:p w:rsidR="001C6A26" w:rsidRPr="004C50E9" w:rsidRDefault="001C6A26" w:rsidP="001C6A26">
      <w:pPr>
        <w:numPr>
          <w:ilvl w:val="0"/>
          <w:numId w:val="18"/>
        </w:numPr>
        <w:jc w:val="both"/>
      </w:pPr>
      <w:r w:rsidRPr="004C50E9">
        <w:t>bez prijímacích pohovorov, na základe dosiahnutých študijných výsledkov z 1. stupňa vysokoškolského štúdia (</w:t>
      </w:r>
      <w:r w:rsidRPr="004C50E9">
        <w:rPr>
          <w:bCs/>
        </w:rPr>
        <w:t>vážený študijný priemer počas bakalárskeho štúdia; výsledný priemer štátnej skúšky)</w:t>
      </w:r>
    </w:p>
    <w:p w:rsidR="001C6A26" w:rsidRPr="004C50E9" w:rsidRDefault="001C6A26" w:rsidP="001C6A26">
      <w:pPr>
        <w:jc w:val="both"/>
      </w:pPr>
    </w:p>
    <w:p w:rsidR="001C6A26" w:rsidRPr="004C50E9" w:rsidRDefault="001C6A26" w:rsidP="001C6A26">
      <w:pPr>
        <w:jc w:val="both"/>
      </w:pPr>
    </w:p>
    <w:p w:rsidR="001C6A26" w:rsidRPr="004C50E9" w:rsidRDefault="001C6A26" w:rsidP="001C6A26">
      <w:pPr>
        <w:shd w:val="clear" w:color="auto" w:fill="FBD4B4"/>
        <w:jc w:val="both"/>
        <w:rPr>
          <w:b/>
          <w:bCs/>
          <w:iCs/>
        </w:rPr>
      </w:pPr>
      <w:r>
        <w:rPr>
          <w:b/>
          <w:bCs/>
          <w:iCs/>
        </w:rPr>
        <w:t>PRAVOSLÁVNA BOHOSLOVECKÁ FAKULTA</w:t>
      </w:r>
    </w:p>
    <w:p w:rsidR="001C6A26" w:rsidRPr="004C50E9" w:rsidRDefault="001C6A26" w:rsidP="001C6A26">
      <w:pPr>
        <w:jc w:val="both"/>
        <w:rPr>
          <w:u w:val="single"/>
        </w:rPr>
      </w:pPr>
    </w:p>
    <w:p w:rsidR="001C6A26" w:rsidRPr="004C50E9" w:rsidRDefault="001C6A26" w:rsidP="001C6A26">
      <w:pPr>
        <w:jc w:val="both"/>
        <w:rPr>
          <w:u w:val="single"/>
        </w:rPr>
      </w:pPr>
      <w:r w:rsidRPr="004C50E9">
        <w:rPr>
          <w:u w:val="single"/>
        </w:rPr>
        <w:t>Prijímacie konanie/forma</w:t>
      </w:r>
    </w:p>
    <w:p w:rsidR="001C6A26" w:rsidRPr="004C50E9" w:rsidRDefault="001C6A26" w:rsidP="001C6A26">
      <w:pPr>
        <w:numPr>
          <w:ilvl w:val="0"/>
          <w:numId w:val="20"/>
        </w:numPr>
        <w:jc w:val="both"/>
      </w:pPr>
      <w:r w:rsidRPr="004C50E9">
        <w:t>skúška : písomná  (písanie úvahy na tému, ktorá korešponduje so študijným programom, na ktorý sa uchádzač hlási), osobnostný text.</w:t>
      </w:r>
    </w:p>
    <w:p w:rsidR="001C6A26" w:rsidRPr="004C50E9" w:rsidRDefault="001C6A26" w:rsidP="001C6A26">
      <w:pPr>
        <w:ind w:left="360"/>
        <w:jc w:val="both"/>
      </w:pPr>
      <w:r w:rsidRPr="004C50E9">
        <w:t xml:space="preserve"> </w:t>
      </w: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Default="001C6A26" w:rsidP="001C6A26">
      <w:pPr>
        <w:ind w:right="215"/>
        <w:jc w:val="both"/>
        <w:rPr>
          <w:b/>
          <w:lang w:eastAsia="cs-CZ"/>
        </w:rPr>
      </w:pPr>
    </w:p>
    <w:p w:rsidR="001C6A26" w:rsidRPr="004C50E9" w:rsidRDefault="001C6A26" w:rsidP="001C6A26">
      <w:pPr>
        <w:ind w:right="215"/>
        <w:jc w:val="both"/>
        <w:rPr>
          <w:b/>
          <w:lang w:eastAsia="cs-CZ"/>
        </w:rPr>
      </w:pPr>
    </w:p>
    <w:p w:rsidR="001C6A26" w:rsidRDefault="001C6A26" w:rsidP="001C6A26">
      <w:pPr>
        <w:ind w:right="215"/>
        <w:jc w:val="both"/>
        <w:rPr>
          <w:b/>
        </w:rPr>
      </w:pPr>
      <w:r>
        <w:rPr>
          <w:b/>
        </w:rPr>
        <w:lastRenderedPageBreak/>
        <w:t xml:space="preserve">PRÍLOHA č.3 </w:t>
      </w:r>
    </w:p>
    <w:p w:rsidR="001C6A26" w:rsidRPr="004C50E9" w:rsidRDefault="001C6A26" w:rsidP="001C6A26">
      <w:pPr>
        <w:ind w:right="215"/>
        <w:jc w:val="both"/>
        <w:rPr>
          <w:b/>
          <w:lang w:eastAsia="cs-CZ"/>
        </w:rPr>
      </w:pPr>
      <w:r>
        <w:rPr>
          <w:b/>
        </w:rPr>
        <w:t>PROPAGÁCIA ŠTÚDIA</w:t>
      </w:r>
    </w:p>
    <w:p w:rsidR="001C6A26" w:rsidRPr="004C50E9" w:rsidRDefault="001C6A26" w:rsidP="001C6A26">
      <w:pPr>
        <w:ind w:right="215"/>
        <w:jc w:val="both"/>
        <w:rPr>
          <w:b/>
          <w:lang w:eastAsia="cs-CZ"/>
        </w:rPr>
      </w:pPr>
    </w:p>
    <w:p w:rsidR="001C6A26" w:rsidRPr="00406A4F" w:rsidRDefault="001C6A26" w:rsidP="001C6A26">
      <w:pPr>
        <w:pStyle w:val="Odsekzoznamu"/>
        <w:ind w:left="0"/>
        <w:jc w:val="both"/>
        <w:rPr>
          <w:b/>
        </w:rPr>
      </w:pPr>
      <w:r w:rsidRPr="00406A4F">
        <w:rPr>
          <w:b/>
        </w:rPr>
        <w:t xml:space="preserve">Na úrovni katedier/inštitútov </w:t>
      </w:r>
    </w:p>
    <w:p w:rsidR="001C6A26" w:rsidRPr="00406A4F" w:rsidRDefault="001C6A26" w:rsidP="001C6A26">
      <w:pPr>
        <w:pStyle w:val="Odsekzoznamu"/>
        <w:ind w:left="0"/>
        <w:jc w:val="both"/>
        <w:rPr>
          <w:b/>
        </w:rPr>
      </w:pPr>
      <w:r w:rsidRPr="00406A4F">
        <w:rPr>
          <w:b/>
        </w:rPr>
        <w:t>Na úrovni študijných programov</w:t>
      </w:r>
    </w:p>
    <w:p w:rsidR="001C6A26" w:rsidRPr="00406A4F" w:rsidRDefault="001C6A26" w:rsidP="001C6A26">
      <w:pPr>
        <w:pStyle w:val="Odsekzoznamu"/>
        <w:ind w:left="0"/>
        <w:jc w:val="both"/>
        <w:rPr>
          <w:b/>
        </w:rPr>
      </w:pPr>
      <w:r w:rsidRPr="00406A4F">
        <w:rPr>
          <w:b/>
        </w:rPr>
        <w:t>Na úrovni fakulty</w:t>
      </w:r>
    </w:p>
    <w:p w:rsidR="001C6A26" w:rsidRPr="004C50E9" w:rsidRDefault="001C6A26" w:rsidP="001C6A26">
      <w:pPr>
        <w:jc w:val="both"/>
      </w:pPr>
    </w:p>
    <w:p w:rsidR="001C6A26" w:rsidRPr="004C50E9" w:rsidRDefault="001C6A26" w:rsidP="001C6A26">
      <w:pPr>
        <w:shd w:val="clear" w:color="auto" w:fill="FBD4B4"/>
        <w:jc w:val="both"/>
        <w:rPr>
          <w:b/>
        </w:rPr>
      </w:pPr>
      <w:r>
        <w:rPr>
          <w:b/>
        </w:rPr>
        <w:t>FILOZOFICKÁ FAKULTA</w:t>
      </w:r>
    </w:p>
    <w:p w:rsidR="001C6A26" w:rsidRPr="004C50E9" w:rsidRDefault="001C6A26" w:rsidP="001C6A26">
      <w:pPr>
        <w:jc w:val="both"/>
        <w:rPr>
          <w:i/>
        </w:rPr>
      </w:pPr>
      <w:r w:rsidRPr="004C50E9">
        <w:rPr>
          <w:i/>
        </w:rPr>
        <w:t>– Organizovanie podujatí:</w:t>
      </w:r>
    </w:p>
    <w:p w:rsidR="001C6A26" w:rsidRPr="004C50E9" w:rsidRDefault="001C6A26" w:rsidP="001C6A26">
      <w:pPr>
        <w:jc w:val="both"/>
      </w:pPr>
      <w:r w:rsidRPr="004C50E9">
        <w:t>Katedra komunikačných a mediálnych štúdií Inštitútu slovakistických, mediálnych a knižničných štúdií v dňoch 10. – 13. 7. 2011 zorganizovala podujatie Médiá v kocke. Na podujatí, ktoré bolo určené študentom a študentkám stredných škôl, sa záujemcovia dozvedeli o priebehu štúdia v odbore masmediálne štúdiá. Podujatie nemalo len informatívny charakter, ale bolo organizované formou workshopu, na ktorom účastníci aktívne participovali.</w:t>
      </w:r>
    </w:p>
    <w:p w:rsidR="001C6A26" w:rsidRPr="004C50E9" w:rsidRDefault="001C6A26" w:rsidP="001C6A26">
      <w:pPr>
        <w:jc w:val="both"/>
        <w:rPr>
          <w:b/>
        </w:rPr>
      </w:pPr>
      <w:r w:rsidRPr="004C50E9">
        <w:rPr>
          <w:b/>
        </w:rPr>
        <w:t>Na úrovni fakulty:</w:t>
      </w:r>
    </w:p>
    <w:p w:rsidR="001C6A26" w:rsidRPr="004C50E9" w:rsidRDefault="001C6A26" w:rsidP="001C6A26">
      <w:pPr>
        <w:jc w:val="both"/>
        <w:rPr>
          <w:i/>
        </w:rPr>
      </w:pPr>
      <w:r w:rsidRPr="004C50E9">
        <w:rPr>
          <w:i/>
        </w:rPr>
        <w:t>Deň otvorených dverí (2. 2. 2011)</w:t>
      </w:r>
    </w:p>
    <w:p w:rsidR="001C6A26" w:rsidRPr="004C50E9" w:rsidRDefault="001C6A26" w:rsidP="001C6A26">
      <w:pPr>
        <w:jc w:val="both"/>
      </w:pPr>
      <w:r w:rsidRPr="004C50E9">
        <w:t>Po spoločnom úvodnom stretnutí navštívili záujemcovia jednotlivé pracoviská FF PU, kde sa im venovali riaditelia inštitútov, vedúci katedier, učitelia a študenti. Podrobnejšie predstavili študijné programy a odbory, ktoré zabezpečujú a prítomným odpovedali na otázky. Účastníci prejavili záujem aj o prezentáciu študijných programov (konkrétne o študijné programy: výchova k občianstvu, výtvarné umenie, hudobné umenie), ktoré ponúkajú nové (integrované) pracoviská na Filozofickej fakulte PU. Viaceré pracoviská pripravili pre nádejných adeptov aj modelové hodiny, simulované testy a i., informovali o možnostiach praktického overovania teoretických vedomostí už počas štúdia, zapojenia sa do umeleckej resp. vedeckej činnosti pracoviska apod. Stredoškoláci privítali aj možnosť porozprávať sa so študentmi jednotlivých programov a odborov.</w:t>
      </w:r>
    </w:p>
    <w:p w:rsidR="001C6A26" w:rsidRPr="004C50E9" w:rsidRDefault="001C6A26" w:rsidP="001C6A26">
      <w:pPr>
        <w:jc w:val="both"/>
        <w:rPr>
          <w:i/>
        </w:rPr>
      </w:pPr>
      <w:r w:rsidRPr="004C50E9">
        <w:rPr>
          <w:i/>
        </w:rPr>
        <w:t>Informácie na webovej stránke fakulty.</w:t>
      </w:r>
    </w:p>
    <w:p w:rsidR="001C6A26" w:rsidRPr="004C50E9" w:rsidRDefault="001C6A26" w:rsidP="001C6A26">
      <w:pPr>
        <w:jc w:val="both"/>
        <w:rPr>
          <w:i/>
        </w:rPr>
      </w:pPr>
      <w:r w:rsidRPr="004C50E9">
        <w:rPr>
          <w:i/>
        </w:rPr>
        <w:t>Reklamno-informačné aktivity (v periodikách – Pravda, Nový čas)</w:t>
      </w: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jc w:val="both"/>
      </w:pPr>
      <w:r>
        <w:rPr>
          <w:b/>
          <w:shd w:val="clear" w:color="auto" w:fill="FBD4B4"/>
        </w:rPr>
        <w:t xml:space="preserve">FAKULTA HUMANITNÝCH A PRÍRODNÝCH VIED </w:t>
      </w:r>
      <w:r w:rsidRPr="00227E95">
        <w:rPr>
          <w:shd w:val="clear" w:color="auto" w:fill="FFFFFF"/>
        </w:rPr>
        <w:t xml:space="preserve">v Prešove </w:t>
      </w:r>
      <w:r w:rsidRPr="004C50E9">
        <w:t>každoročne usporadúva Deň otvorených dverí, ktorý sa v roku 2011 realizoval začiatkom februára. Okrem spoločného stretnutia vedenia fakulty a zástupcov jednotlivých katedier boli stredoškoláci vítaní a oboznamovaní s ponukou študijných programov na jednotlivých katedrách, ktoré pripravili pre potenciálnych uchádzačov propagačné materiály a umožnili im nahliadnuť do priestorov svojich pracovísk.</w:t>
      </w:r>
    </w:p>
    <w:p w:rsidR="001C6A26" w:rsidRDefault="001C6A26" w:rsidP="001C6A26">
      <w:pPr>
        <w:jc w:val="both"/>
      </w:pPr>
    </w:p>
    <w:p w:rsidR="001C6A26" w:rsidRPr="004C50E9" w:rsidRDefault="001C6A26" w:rsidP="001C6A26">
      <w:pPr>
        <w:jc w:val="both"/>
      </w:pPr>
    </w:p>
    <w:p w:rsidR="001C6A26" w:rsidRPr="00A85B88" w:rsidRDefault="001C6A26" w:rsidP="001C6A26">
      <w:pPr>
        <w:jc w:val="both"/>
      </w:pPr>
      <w:r>
        <w:rPr>
          <w:b/>
          <w:shd w:val="clear" w:color="auto" w:fill="FBD4B4"/>
        </w:rPr>
        <w:t xml:space="preserve">PEDAGOGICKÁ FAKULTA </w:t>
      </w:r>
      <w:r w:rsidRPr="00227E95">
        <w:rPr>
          <w:b/>
          <w:shd w:val="clear" w:color="auto" w:fill="FFFFFF"/>
        </w:rPr>
        <w:t>v Prešove</w:t>
      </w:r>
      <w:r w:rsidRPr="00227E95">
        <w:rPr>
          <w:shd w:val="clear" w:color="auto" w:fill="FFFFFF"/>
        </w:rPr>
        <w:t xml:space="preserve"> </w:t>
      </w:r>
      <w:r w:rsidRPr="00A85B88">
        <w:t>(marketingové aktivity)</w:t>
      </w:r>
    </w:p>
    <w:p w:rsidR="001C6A26" w:rsidRPr="004C50E9" w:rsidRDefault="001C6A26" w:rsidP="001C6A26">
      <w:pPr>
        <w:pStyle w:val="Odsekzoznamu"/>
        <w:numPr>
          <w:ilvl w:val="0"/>
          <w:numId w:val="33"/>
        </w:numPr>
        <w:jc w:val="both"/>
      </w:pPr>
      <w:r w:rsidRPr="004C50E9">
        <w:t>Na úrovni fakulty: Deň otvorených dverí (2x), prezentácia na stredných školách</w:t>
      </w:r>
    </w:p>
    <w:p w:rsidR="001C6A26" w:rsidRDefault="001C6A26" w:rsidP="001C6A26">
      <w:pPr>
        <w:spacing w:line="276" w:lineRule="auto"/>
        <w:jc w:val="both"/>
        <w:rPr>
          <w:rStyle w:val="Nadpis1Char"/>
          <w:rFonts w:ascii="Times New Roman" w:hAnsi="Times New Roman"/>
          <w:sz w:val="24"/>
          <w:szCs w:val="24"/>
        </w:rPr>
      </w:pPr>
    </w:p>
    <w:p w:rsidR="001C6A26" w:rsidRPr="00B86DCC" w:rsidRDefault="001C6A26" w:rsidP="001C6A26">
      <w:pPr>
        <w:autoSpaceDE w:val="0"/>
        <w:autoSpaceDN w:val="0"/>
        <w:adjustRightInd w:val="0"/>
        <w:jc w:val="both"/>
        <w:rPr>
          <w:b/>
        </w:rPr>
      </w:pPr>
      <w:r>
        <w:rPr>
          <w:b/>
          <w:shd w:val="clear" w:color="auto" w:fill="FBD4B4"/>
        </w:rPr>
        <w:t xml:space="preserve">FAKULTA ŠPORTU </w:t>
      </w:r>
      <w:r w:rsidRPr="00227E95">
        <w:rPr>
          <w:b/>
          <w:shd w:val="clear" w:color="auto" w:fill="FFFFFF"/>
        </w:rPr>
        <w:t xml:space="preserve">v Prešove </w:t>
      </w:r>
      <w:r>
        <w:rPr>
          <w:b/>
        </w:rPr>
        <w:t xml:space="preserve">- </w:t>
      </w:r>
      <w:r w:rsidRPr="00B86DCC">
        <w:t>p</w:t>
      </w:r>
      <w:r w:rsidRPr="004C50E9">
        <w:t>ropagácia štúdia sa robí na úrovni fakulty. Konkrétne prostredníctvom UNIPO centra Prešovskej univerzity, informáciou o štúdiu na webovej stránke fakulty,  inzerátmi v dennej tlači, konzultáciami pre uchádzačov o štúdium, kde  po ukážkach si majú možnosť vyskúšať väčšinu praktických disciplín, rozoslaním letáčikov o štúdiu na stredné školy najmä  vo východoslovenskom regióne.</w:t>
      </w:r>
    </w:p>
    <w:p w:rsidR="001C6A26" w:rsidRDefault="001C6A26" w:rsidP="001C6A26">
      <w:pPr>
        <w:spacing w:line="276" w:lineRule="auto"/>
        <w:jc w:val="both"/>
        <w:rPr>
          <w:rStyle w:val="Nadpis1Char"/>
          <w:rFonts w:ascii="Times New Roman" w:hAnsi="Times New Roman"/>
          <w:sz w:val="24"/>
          <w:szCs w:val="24"/>
        </w:rPr>
      </w:pPr>
    </w:p>
    <w:p w:rsidR="001C6A26" w:rsidRPr="00B86DCC" w:rsidRDefault="001C6A26" w:rsidP="001C6A26">
      <w:pPr>
        <w:shd w:val="clear" w:color="auto" w:fill="FBD4B4"/>
        <w:jc w:val="both"/>
        <w:rPr>
          <w:b/>
        </w:rPr>
      </w:pPr>
      <w:r>
        <w:rPr>
          <w:b/>
        </w:rPr>
        <w:t xml:space="preserve">FAKULTA MANAŽMENTU </w:t>
      </w:r>
      <w:r w:rsidRPr="00227E95">
        <w:rPr>
          <w:b/>
          <w:shd w:val="clear" w:color="auto" w:fill="FFFFFF"/>
        </w:rPr>
        <w:t xml:space="preserve"> </w:t>
      </w:r>
    </w:p>
    <w:p w:rsidR="001C6A26" w:rsidRPr="00A706A5" w:rsidRDefault="001C6A26" w:rsidP="001C6A26">
      <w:pPr>
        <w:jc w:val="both"/>
        <w:rPr>
          <w:i/>
        </w:rPr>
      </w:pPr>
      <w:r w:rsidRPr="00A706A5">
        <w:rPr>
          <w:b/>
          <w:i/>
        </w:rPr>
        <w:t>Deň otvorených dverí</w:t>
      </w:r>
      <w:r w:rsidRPr="00A706A5">
        <w:rPr>
          <w:i/>
        </w:rPr>
        <w:t xml:space="preserve"> (5 termínov)</w:t>
      </w:r>
    </w:p>
    <w:p w:rsidR="001C6A26" w:rsidRPr="00A706A5" w:rsidRDefault="001C6A26" w:rsidP="001C6A26">
      <w:pPr>
        <w:ind w:firstLine="284"/>
        <w:jc w:val="both"/>
      </w:pPr>
      <w:r w:rsidRPr="00A706A5">
        <w:t xml:space="preserve">Ide o stretnutie uchádzačov (najčastejšie zo stredných škôl) s vedením fakulty a predstaviteľmi študentov. Po privítaní dekanom fakulty a predstavení vedenia sú </w:t>
      </w:r>
      <w:r w:rsidRPr="00A706A5">
        <w:lastRenderedPageBreak/>
        <w:t>uchádzačom prezentované študijné programy a možnosti špecializácie; profily absolventov; sú im vysvetlené podmienky prijímacieho konania; premietnutý materiál o fakulte; možnosti špecializácie v rámci bloku povinne voliteľných predmetov; ponuka škály predmetov nepovinne voliteľných; možnosti trávenia voľného času a možnosti ubytovania. Na záver prebieha odpovedanie na otázky uchádzačov a neformálna diskusia.</w:t>
      </w:r>
    </w:p>
    <w:p w:rsidR="001C6A26" w:rsidRPr="00A706A5" w:rsidRDefault="001C6A26" w:rsidP="001C6A26">
      <w:pPr>
        <w:jc w:val="both"/>
        <w:rPr>
          <w:i/>
        </w:rPr>
      </w:pPr>
    </w:p>
    <w:p w:rsidR="001C6A26" w:rsidRPr="00A706A5" w:rsidRDefault="001C6A26" w:rsidP="001C6A26">
      <w:pPr>
        <w:jc w:val="both"/>
        <w:rPr>
          <w:b/>
          <w:i/>
        </w:rPr>
      </w:pPr>
      <w:r w:rsidRPr="00A706A5">
        <w:rPr>
          <w:b/>
          <w:i/>
        </w:rPr>
        <w:t>Informácie na webovej stránke fakulty</w:t>
      </w:r>
    </w:p>
    <w:p w:rsidR="001C6A26" w:rsidRPr="00A706A5" w:rsidRDefault="001C6A26" w:rsidP="001C6A26">
      <w:pPr>
        <w:tabs>
          <w:tab w:val="left" w:pos="284"/>
        </w:tabs>
        <w:jc w:val="both"/>
      </w:pPr>
      <w:r w:rsidRPr="00A706A5">
        <w:rPr>
          <w:b/>
          <w:i/>
        </w:rPr>
        <w:tab/>
      </w:r>
      <w:r w:rsidRPr="00A706A5">
        <w:t>Na webovej stránke fakulty sú prezentované v písomnej i grafickej podobe všetky informácie, ktoré sú predstavené na Dňoch otvorených dverí. Zároveň sú tu zverejnené najčastejšie kladené otázky od uchádzačov a odpovede na ne.</w:t>
      </w:r>
    </w:p>
    <w:p w:rsidR="001C6A26" w:rsidRPr="00A706A5" w:rsidRDefault="001C6A26" w:rsidP="001C6A26">
      <w:pPr>
        <w:jc w:val="both"/>
        <w:rPr>
          <w:i/>
        </w:rPr>
      </w:pPr>
    </w:p>
    <w:p w:rsidR="001C6A26" w:rsidRPr="00A706A5" w:rsidRDefault="001C6A26" w:rsidP="001C6A26">
      <w:pPr>
        <w:jc w:val="both"/>
        <w:rPr>
          <w:b/>
          <w:i/>
        </w:rPr>
      </w:pPr>
      <w:r w:rsidRPr="00A706A5">
        <w:rPr>
          <w:b/>
          <w:i/>
        </w:rPr>
        <w:t>Návšteva stredných škôl – komunikačné aktivity</w:t>
      </w:r>
    </w:p>
    <w:p w:rsidR="001C6A26" w:rsidRPr="00A706A5" w:rsidRDefault="001C6A26" w:rsidP="001C6A26">
      <w:pPr>
        <w:tabs>
          <w:tab w:val="left" w:pos="284"/>
        </w:tabs>
        <w:jc w:val="both"/>
      </w:pPr>
      <w:r w:rsidRPr="00A706A5">
        <w:rPr>
          <w:b/>
          <w:i/>
        </w:rPr>
        <w:tab/>
      </w:r>
      <w:r w:rsidRPr="00A706A5">
        <w:t>V období od septembra do novembra aktuálneho akademického roka kontaktujú poverení interní zamestnanci fakulty riaditeľov výchovných pracovísk a metodických pracovníkov stredných škôl z databázy fakulty – gymnáziá, hotelové akadémie, obchodné akadémie a SOŠ so zameraním na ekonómiu, manažment a cestovný ruch. Následne dohodnú termíny osobných stretnutí so študentmi 3. a 4. ročníkov. V daných termínoch prebieha prezentácia študijných programov fakulty spojená s poskytovaním propagačných materiálov. Počet navštívených škôl je vyše 100 v regióne východného Slovenska.</w:t>
      </w:r>
    </w:p>
    <w:p w:rsidR="001C6A26" w:rsidRPr="00A706A5" w:rsidRDefault="001C6A26" w:rsidP="001C6A26">
      <w:pPr>
        <w:tabs>
          <w:tab w:val="left" w:pos="284"/>
        </w:tabs>
        <w:jc w:val="both"/>
      </w:pPr>
    </w:p>
    <w:p w:rsidR="001C6A26" w:rsidRPr="00A706A5" w:rsidRDefault="001C6A26" w:rsidP="001C6A26">
      <w:pPr>
        <w:jc w:val="both"/>
        <w:rPr>
          <w:i/>
        </w:rPr>
      </w:pPr>
      <w:r w:rsidRPr="00A706A5">
        <w:rPr>
          <w:b/>
          <w:i/>
        </w:rPr>
        <w:t>Reklamno-informačné aktivity (v periodikách</w:t>
      </w:r>
      <w:r w:rsidRPr="00A706A5">
        <w:rPr>
          <w:i/>
        </w:rPr>
        <w:t>)</w:t>
      </w:r>
    </w:p>
    <w:p w:rsidR="001C6A26" w:rsidRPr="00A706A5" w:rsidRDefault="001C6A26" w:rsidP="001C6A26">
      <w:pPr>
        <w:jc w:val="both"/>
      </w:pPr>
      <w:r w:rsidRPr="00A706A5">
        <w:t xml:space="preserve">      Tlačové besedy a osobné stretnutia s novinármi na pôde fakulty za účelom prezentácie noviniek v jej dianí spojených s informovaním cieľových segmentov.</w:t>
      </w:r>
    </w:p>
    <w:p w:rsidR="001C6A26" w:rsidRPr="00A706A5" w:rsidRDefault="001C6A26" w:rsidP="001C6A26">
      <w:pPr>
        <w:jc w:val="both"/>
      </w:pPr>
    </w:p>
    <w:p w:rsidR="001C6A26" w:rsidRPr="00A706A5" w:rsidRDefault="001C6A26" w:rsidP="001C6A26">
      <w:pPr>
        <w:jc w:val="both"/>
        <w:rPr>
          <w:b/>
          <w:i/>
        </w:rPr>
      </w:pPr>
      <w:r w:rsidRPr="00A706A5">
        <w:rPr>
          <w:b/>
          <w:i/>
        </w:rPr>
        <w:t>Kontakty so záujemcami</w:t>
      </w:r>
    </w:p>
    <w:p w:rsidR="001C6A26" w:rsidRPr="00A706A5" w:rsidRDefault="001C6A26" w:rsidP="001C6A26">
      <w:pPr>
        <w:jc w:val="both"/>
      </w:pPr>
      <w:r w:rsidRPr="00A706A5">
        <w:t xml:space="preserve">       Prostredníctvom komunikačných prostriedkov, najčastejšie cez e-mail a telefón  odpovedajú prodekani pre vzdelávanie osobne uchádzačom na ich otázky. </w:t>
      </w:r>
    </w:p>
    <w:p w:rsidR="001C6A26" w:rsidRPr="00A706A5" w:rsidRDefault="001C6A26" w:rsidP="001C6A26">
      <w:pPr>
        <w:jc w:val="both"/>
        <w:rPr>
          <w:b/>
          <w:smallCaps/>
          <w:u w:val="single"/>
        </w:rPr>
      </w:pPr>
    </w:p>
    <w:p w:rsidR="001C6A26" w:rsidRPr="002054CA" w:rsidRDefault="001C6A26" w:rsidP="001C6A26">
      <w:pPr>
        <w:shd w:val="clear" w:color="auto" w:fill="FBD4B4"/>
        <w:jc w:val="both"/>
        <w:rPr>
          <w:b/>
        </w:rPr>
      </w:pPr>
      <w:r>
        <w:rPr>
          <w:b/>
        </w:rPr>
        <w:t>GRÉCKOKATOLÍCKA TEOLOGICKÁ FAKULTA</w:t>
      </w:r>
    </w:p>
    <w:p w:rsidR="001C6A26" w:rsidRPr="004C50E9" w:rsidRDefault="001C6A26" w:rsidP="001C6A26">
      <w:pPr>
        <w:pStyle w:val="Odsekzoznamu1"/>
        <w:spacing w:after="0" w:line="240" w:lineRule="auto"/>
        <w:ind w:left="0"/>
        <w:jc w:val="both"/>
        <w:rPr>
          <w:rFonts w:ascii="Times New Roman" w:hAnsi="Times New Roman"/>
          <w:sz w:val="24"/>
          <w:szCs w:val="24"/>
        </w:rPr>
      </w:pPr>
      <w:r w:rsidRPr="004C50E9">
        <w:rPr>
          <w:rFonts w:ascii="Times New Roman" w:hAnsi="Times New Roman"/>
          <w:sz w:val="24"/>
          <w:szCs w:val="24"/>
        </w:rPr>
        <w:t>Na úrovni fakulty:</w:t>
      </w:r>
    </w:p>
    <w:p w:rsidR="001C6A26" w:rsidRPr="004C50E9" w:rsidRDefault="001C6A26" w:rsidP="001C6A26">
      <w:pPr>
        <w:pStyle w:val="Odsekzoznamu1"/>
        <w:numPr>
          <w:ilvl w:val="0"/>
          <w:numId w:val="19"/>
        </w:numPr>
        <w:spacing w:after="0" w:line="240" w:lineRule="auto"/>
        <w:jc w:val="both"/>
        <w:rPr>
          <w:rFonts w:ascii="Times New Roman" w:hAnsi="Times New Roman"/>
          <w:sz w:val="24"/>
          <w:szCs w:val="24"/>
        </w:rPr>
      </w:pPr>
      <w:r w:rsidRPr="004C50E9">
        <w:rPr>
          <w:rFonts w:ascii="Times New Roman" w:hAnsi="Times New Roman"/>
          <w:sz w:val="24"/>
          <w:szCs w:val="24"/>
        </w:rPr>
        <w:t>Deň otvorených dverí  (08. 03. 2011)</w:t>
      </w:r>
    </w:p>
    <w:p w:rsidR="001C6A26" w:rsidRPr="004C50E9" w:rsidRDefault="001C6A26" w:rsidP="001C6A26">
      <w:pPr>
        <w:pStyle w:val="Odsekzoznamu1"/>
        <w:numPr>
          <w:ilvl w:val="0"/>
          <w:numId w:val="19"/>
        </w:numPr>
        <w:spacing w:after="0" w:line="240" w:lineRule="auto"/>
        <w:jc w:val="both"/>
        <w:rPr>
          <w:rFonts w:ascii="Times New Roman" w:hAnsi="Times New Roman"/>
          <w:sz w:val="24"/>
          <w:szCs w:val="24"/>
        </w:rPr>
      </w:pPr>
      <w:r w:rsidRPr="004C50E9">
        <w:rPr>
          <w:rFonts w:ascii="Times New Roman" w:hAnsi="Times New Roman"/>
          <w:sz w:val="24"/>
          <w:szCs w:val="24"/>
        </w:rPr>
        <w:t xml:space="preserve">Informačný materiál o štúdiu na GTF PU uverejnený v denníku </w:t>
      </w:r>
      <w:r w:rsidRPr="004C50E9">
        <w:rPr>
          <w:rFonts w:ascii="Times New Roman" w:hAnsi="Times New Roman"/>
          <w:i/>
          <w:sz w:val="24"/>
          <w:szCs w:val="24"/>
        </w:rPr>
        <w:t>Prešovský Korzár</w:t>
      </w:r>
      <w:r w:rsidRPr="004C50E9">
        <w:rPr>
          <w:rFonts w:ascii="Times New Roman" w:hAnsi="Times New Roman"/>
          <w:sz w:val="24"/>
          <w:szCs w:val="24"/>
        </w:rPr>
        <w:t xml:space="preserve">, inzertných novinách </w:t>
      </w:r>
      <w:r w:rsidRPr="004C50E9">
        <w:rPr>
          <w:rFonts w:ascii="Times New Roman" w:hAnsi="Times New Roman"/>
          <w:i/>
          <w:sz w:val="24"/>
          <w:szCs w:val="24"/>
        </w:rPr>
        <w:t>ECHO</w:t>
      </w:r>
      <w:r w:rsidRPr="004C50E9">
        <w:rPr>
          <w:rFonts w:ascii="Times New Roman" w:hAnsi="Times New Roman"/>
          <w:sz w:val="24"/>
          <w:szCs w:val="24"/>
        </w:rPr>
        <w:t xml:space="preserve">, gréckokatolíckom časopise </w:t>
      </w:r>
      <w:r w:rsidRPr="004C50E9">
        <w:rPr>
          <w:rFonts w:ascii="Times New Roman" w:hAnsi="Times New Roman"/>
          <w:i/>
          <w:sz w:val="24"/>
          <w:szCs w:val="24"/>
        </w:rPr>
        <w:t>Slovo</w:t>
      </w:r>
      <w:r w:rsidRPr="004C50E9">
        <w:rPr>
          <w:rFonts w:ascii="Times New Roman" w:hAnsi="Times New Roman"/>
          <w:sz w:val="24"/>
          <w:szCs w:val="24"/>
        </w:rPr>
        <w:t xml:space="preserve"> a v obežníku Prešovského gréckokatolíckeho arcibiskupstva</w:t>
      </w:r>
    </w:p>
    <w:p w:rsidR="001C6A26" w:rsidRPr="00A706A5" w:rsidRDefault="001C6A26" w:rsidP="001C6A26">
      <w:pPr>
        <w:jc w:val="both"/>
        <w:rPr>
          <w:u w:val="single"/>
        </w:rPr>
      </w:pPr>
    </w:p>
    <w:p w:rsidR="001C6A26" w:rsidRDefault="001C6A26" w:rsidP="001C6A26">
      <w:pPr>
        <w:jc w:val="both"/>
        <w:rPr>
          <w:b/>
        </w:rPr>
      </w:pPr>
    </w:p>
    <w:p w:rsidR="001C6A26" w:rsidRPr="002054CA" w:rsidRDefault="001C6A26" w:rsidP="001C6A26">
      <w:pPr>
        <w:shd w:val="clear" w:color="auto" w:fill="FBD4B4"/>
        <w:jc w:val="both"/>
        <w:rPr>
          <w:b/>
        </w:rPr>
      </w:pPr>
      <w:r>
        <w:rPr>
          <w:b/>
        </w:rPr>
        <w:t>PRAVOSLÁVNA BOHOSLOVECKÁ FAKULTA</w:t>
      </w:r>
    </w:p>
    <w:p w:rsidR="001C6A26" w:rsidRPr="004C50E9" w:rsidRDefault="001C6A26" w:rsidP="001C6A26">
      <w:pPr>
        <w:spacing w:line="276" w:lineRule="auto"/>
        <w:ind w:firstLine="456"/>
        <w:jc w:val="both"/>
      </w:pPr>
      <w:r w:rsidRPr="004C50E9">
        <w:t>Na úrovni fakulty  - propagácia prostredníctvom regionálnych médií, návštev záverečných ročníkov stredných škôl</w:t>
      </w: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center"/>
        <w:rPr>
          <w:rStyle w:val="Nadpis1Char"/>
          <w:sz w:val="28"/>
        </w:rPr>
      </w:pPr>
    </w:p>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 w:rsidR="001C6A26" w:rsidRDefault="001C6A26" w:rsidP="001C6A26">
      <w:pPr>
        <w:outlineLvl w:val="0"/>
        <w:rPr>
          <w:b/>
        </w:rPr>
      </w:pPr>
      <w:r w:rsidRPr="00001BE8">
        <w:rPr>
          <w:rStyle w:val="Nadpis1Char"/>
          <w:rFonts w:ascii="Times New Roman" w:hAnsi="Times New Roman"/>
          <w:sz w:val="24"/>
          <w:szCs w:val="24"/>
        </w:rPr>
        <w:t>PRÍLOHA</w:t>
      </w:r>
      <w:r>
        <w:rPr>
          <w:rStyle w:val="Nadpis1Char"/>
          <w:rFonts w:ascii="Times New Roman" w:hAnsi="Times New Roman"/>
          <w:sz w:val="24"/>
          <w:szCs w:val="24"/>
        </w:rPr>
        <w:t xml:space="preserve"> č.4</w:t>
      </w:r>
    </w:p>
    <w:p w:rsidR="001C6A26" w:rsidRPr="00807D1A" w:rsidRDefault="001C6A26" w:rsidP="001C6A26">
      <w:pPr>
        <w:outlineLvl w:val="0"/>
        <w:rPr>
          <w:b/>
        </w:rPr>
      </w:pPr>
      <w:r w:rsidRPr="00807D1A">
        <w:rPr>
          <w:b/>
        </w:rPr>
        <w:t xml:space="preserve">HODNOTENIE KVALITY </w:t>
      </w:r>
    </w:p>
    <w:p w:rsidR="001C6A26" w:rsidRDefault="001C6A26" w:rsidP="001C6A26">
      <w:pPr>
        <w:pStyle w:val="Odsekzoznamu"/>
        <w:ind w:left="0"/>
        <w:jc w:val="both"/>
      </w:pPr>
    </w:p>
    <w:p w:rsidR="001C6A26" w:rsidRPr="00807D1A" w:rsidRDefault="001C6A26" w:rsidP="001C6A26">
      <w:pPr>
        <w:pStyle w:val="Odsekzoznamu"/>
        <w:shd w:val="clear" w:color="auto" w:fill="FBD4B4"/>
        <w:ind w:left="0"/>
        <w:jc w:val="both"/>
        <w:rPr>
          <w:b/>
        </w:rPr>
      </w:pPr>
      <w:r>
        <w:rPr>
          <w:b/>
        </w:rPr>
        <w:t>FILOZOFICKÁ FAKULTA</w:t>
      </w:r>
    </w:p>
    <w:p w:rsidR="001C6A26" w:rsidRPr="00A7612B" w:rsidRDefault="001C6A26" w:rsidP="001C6A26">
      <w:pPr>
        <w:jc w:val="both"/>
        <w:rPr>
          <w:u w:val="single"/>
        </w:rPr>
      </w:pPr>
    </w:p>
    <w:p w:rsidR="001C6A26" w:rsidRPr="00A7612B" w:rsidRDefault="001C6A26" w:rsidP="001C6A26">
      <w:pPr>
        <w:jc w:val="both"/>
        <w:outlineLvl w:val="0"/>
      </w:pPr>
      <w:r w:rsidRPr="00A7612B">
        <w:t>Hodnotenie kvality vzdelávania sa realizuje takýmito spôsobmi:</w:t>
      </w:r>
    </w:p>
    <w:p w:rsidR="001C6A26" w:rsidRPr="00A7612B" w:rsidRDefault="001C6A26" w:rsidP="001C6A26">
      <w:pPr>
        <w:jc w:val="both"/>
        <w:outlineLvl w:val="0"/>
      </w:pPr>
      <w:r w:rsidRPr="00A7612B">
        <w:t xml:space="preserve">– dotazníky spätnej väzby: </w:t>
      </w:r>
    </w:p>
    <w:p w:rsidR="001C6A26" w:rsidRPr="00A7612B" w:rsidRDefault="001C6A26" w:rsidP="001C6A26">
      <w:pPr>
        <w:jc w:val="both"/>
        <w:outlineLvl w:val="0"/>
      </w:pPr>
      <w:r w:rsidRPr="00A7612B">
        <w:t>a) realizujú individuálni vyučujúci pre svoje vlastné potreby;</w:t>
      </w:r>
    </w:p>
    <w:p w:rsidR="001C6A26" w:rsidRPr="00A7612B" w:rsidRDefault="001C6A26" w:rsidP="001C6A26">
      <w:pPr>
        <w:jc w:val="both"/>
        <w:outlineLvl w:val="0"/>
      </w:pPr>
      <w:r w:rsidRPr="00A7612B">
        <w:t>b) realizuje sa prostredníctvom systému MAIS (problémom je nízka aktivita študentov pri vypĺňaní dotazníkov, napr. v čase 13. 12. – 16. 1. 2011 sa do takejto ankety zapojilo 145 študentov, čo bolo približne 9 % všetkých študentov).</w:t>
      </w:r>
    </w:p>
    <w:p w:rsidR="001C6A26" w:rsidRPr="00A7612B" w:rsidRDefault="001C6A26" w:rsidP="001C6A26">
      <w:pPr>
        <w:jc w:val="both"/>
        <w:outlineLvl w:val="0"/>
        <w:rPr>
          <w:b/>
        </w:rPr>
      </w:pPr>
      <w:r w:rsidRPr="00A7612B">
        <w:t>Výsledky ankety:</w:t>
      </w:r>
    </w:p>
    <w:p w:rsidR="001C6A26" w:rsidRPr="00A7612B" w:rsidRDefault="001C6A26" w:rsidP="001C6A26">
      <w:pPr>
        <w:jc w:val="both"/>
        <w:rPr>
          <w:b/>
        </w:rPr>
      </w:pPr>
    </w:p>
    <w:tbl>
      <w:tblPr>
        <w:tblW w:w="8859" w:type="dxa"/>
        <w:tblCellMar>
          <w:left w:w="70" w:type="dxa"/>
          <w:right w:w="70" w:type="dxa"/>
        </w:tblCellMar>
        <w:tblLook w:val="04A0" w:firstRow="1" w:lastRow="0" w:firstColumn="1" w:lastColumn="0" w:noHBand="0" w:noVBand="1"/>
      </w:tblPr>
      <w:tblGrid>
        <w:gridCol w:w="4977"/>
        <w:gridCol w:w="3882"/>
      </w:tblGrid>
      <w:tr w:rsidR="001C6A26" w:rsidRPr="00A7612B" w:rsidTr="00E379B6">
        <w:trPr>
          <w:trHeight w:val="786"/>
        </w:trPr>
        <w:tc>
          <w:tcPr>
            <w:tcW w:w="4977" w:type="dxa"/>
            <w:tcBorders>
              <w:top w:val="single" w:sz="8" w:space="0" w:color="auto"/>
              <w:left w:val="single" w:sz="8" w:space="0" w:color="auto"/>
              <w:bottom w:val="single" w:sz="8" w:space="0" w:color="auto"/>
              <w:right w:val="single" w:sz="8" w:space="0" w:color="auto"/>
            </w:tcBorders>
            <w:shd w:val="clear" w:color="000000" w:fill="C0C0C0"/>
          </w:tcPr>
          <w:p w:rsidR="001C6A26" w:rsidRPr="00A7612B" w:rsidRDefault="001C6A26" w:rsidP="00E379B6">
            <w:pPr>
              <w:jc w:val="both"/>
              <w:rPr>
                <w:b/>
                <w:bCs/>
                <w:color w:val="000000"/>
              </w:rPr>
            </w:pPr>
            <w:r w:rsidRPr="00A7612B">
              <w:rPr>
                <w:b/>
                <w:bCs/>
                <w:color w:val="000000"/>
              </w:rPr>
              <w:t>Otázka</w:t>
            </w:r>
          </w:p>
        </w:tc>
        <w:tc>
          <w:tcPr>
            <w:tcW w:w="3882" w:type="dxa"/>
            <w:tcBorders>
              <w:top w:val="single" w:sz="8" w:space="0" w:color="auto"/>
              <w:left w:val="nil"/>
              <w:bottom w:val="single" w:sz="8" w:space="0" w:color="auto"/>
              <w:right w:val="single" w:sz="8" w:space="0" w:color="auto"/>
            </w:tcBorders>
            <w:shd w:val="clear" w:color="000000" w:fill="C0C0C0"/>
          </w:tcPr>
          <w:p w:rsidR="001C6A26" w:rsidRPr="00A7612B" w:rsidRDefault="001C6A26" w:rsidP="00E379B6">
            <w:pPr>
              <w:jc w:val="both"/>
              <w:rPr>
                <w:b/>
                <w:bCs/>
                <w:color w:val="000000"/>
              </w:rPr>
            </w:pPr>
            <w:r w:rsidRPr="00A7612B">
              <w:rPr>
                <w:b/>
                <w:bCs/>
                <w:color w:val="000000"/>
              </w:rPr>
              <w:t xml:space="preserve">Priemerná hodnota </w:t>
            </w:r>
          </w:p>
          <w:p w:rsidR="001C6A26" w:rsidRPr="00A7612B" w:rsidRDefault="001C6A26" w:rsidP="00E379B6">
            <w:pPr>
              <w:jc w:val="both"/>
              <w:rPr>
                <w:b/>
                <w:bCs/>
                <w:color w:val="000000"/>
              </w:rPr>
            </w:pPr>
            <w:r w:rsidRPr="00A7612B">
              <w:rPr>
                <w:bCs/>
                <w:color w:val="000000"/>
              </w:rPr>
              <w:t>(v zátvorke za možnosťami sú uvedené počty odpovedí študentov)</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Odborné poznatky pri výučbe predmetu sú formulované jasne a zrozumiteľne.</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spacing w:line="240" w:lineRule="atLeast"/>
              <w:jc w:val="both"/>
              <w:rPr>
                <w:b/>
                <w:color w:val="000000"/>
                <w:sz w:val="20"/>
              </w:rPr>
            </w:pPr>
            <w:r w:rsidRPr="00C7737B">
              <w:rPr>
                <w:b/>
                <w:color w:val="000000"/>
                <w:sz w:val="20"/>
              </w:rPr>
              <w:t>2</w:t>
            </w:r>
          </w:p>
          <w:p w:rsidR="001C6A26" w:rsidRPr="00C7737B" w:rsidRDefault="001C6A26" w:rsidP="00E379B6">
            <w:pPr>
              <w:spacing w:line="240" w:lineRule="atLeast"/>
              <w:jc w:val="both"/>
              <w:rPr>
                <w:color w:val="000000"/>
                <w:sz w:val="20"/>
              </w:rPr>
            </w:pPr>
            <w:r w:rsidRPr="00C7737B">
              <w:rPr>
                <w:color w:val="000000"/>
                <w:sz w:val="20"/>
              </w:rPr>
              <w:t xml:space="preserve">1 - maximálna miera súhlasu (53), </w:t>
            </w:r>
          </w:p>
          <w:p w:rsidR="001C6A26" w:rsidRPr="00C7737B" w:rsidRDefault="001C6A26" w:rsidP="00E379B6">
            <w:pPr>
              <w:spacing w:line="240" w:lineRule="atLeast"/>
              <w:jc w:val="both"/>
              <w:rPr>
                <w:color w:val="000000"/>
                <w:sz w:val="20"/>
              </w:rPr>
            </w:pPr>
            <w:r w:rsidRPr="00C7737B">
              <w:rPr>
                <w:color w:val="000000"/>
                <w:sz w:val="20"/>
              </w:rPr>
              <w:t xml:space="preserve">2 - vysoká miera súhlasu (32), </w:t>
            </w:r>
          </w:p>
          <w:p w:rsidR="001C6A26" w:rsidRPr="00C7737B" w:rsidRDefault="001C6A26" w:rsidP="00E379B6">
            <w:pPr>
              <w:spacing w:line="240" w:lineRule="atLeast"/>
              <w:jc w:val="both"/>
              <w:rPr>
                <w:color w:val="000000"/>
                <w:sz w:val="20"/>
              </w:rPr>
            </w:pPr>
            <w:r w:rsidRPr="00C7737B">
              <w:rPr>
                <w:color w:val="000000"/>
                <w:sz w:val="20"/>
              </w:rPr>
              <w:t xml:space="preserve">3 - priemerná miera súhlasu (27), </w:t>
            </w:r>
          </w:p>
          <w:p w:rsidR="001C6A26" w:rsidRPr="00C7737B" w:rsidRDefault="001C6A26" w:rsidP="00E379B6">
            <w:pPr>
              <w:spacing w:line="240" w:lineRule="atLeast"/>
              <w:jc w:val="both"/>
              <w:rPr>
                <w:color w:val="000000"/>
                <w:sz w:val="20"/>
              </w:rPr>
            </w:pPr>
            <w:r w:rsidRPr="00C7737B">
              <w:rPr>
                <w:color w:val="000000"/>
                <w:sz w:val="20"/>
              </w:rPr>
              <w:t xml:space="preserve">4 - nízka miera súhlasu (11), </w:t>
            </w:r>
          </w:p>
          <w:p w:rsidR="001C6A26" w:rsidRPr="00C7737B" w:rsidRDefault="001C6A26" w:rsidP="00E379B6">
            <w:pPr>
              <w:spacing w:line="240" w:lineRule="atLeast"/>
              <w:jc w:val="both"/>
              <w:rPr>
                <w:color w:val="000000"/>
              </w:rPr>
            </w:pPr>
            <w:r w:rsidRPr="00C7737B">
              <w:rPr>
                <w:color w:val="000000"/>
                <w:sz w:val="20"/>
              </w:rPr>
              <w:t>5 - veľmi nízka miera súhlasu (22).</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both"/>
              <w:rPr>
                <w:color w:val="000000"/>
              </w:rPr>
            </w:pPr>
          </w:p>
          <w:p w:rsidR="001C6A26" w:rsidRDefault="001C6A26" w:rsidP="00E379B6">
            <w:pPr>
              <w:jc w:val="both"/>
              <w:rPr>
                <w:color w:val="000000"/>
              </w:rPr>
            </w:pPr>
          </w:p>
          <w:p w:rsidR="001C6A26" w:rsidRPr="00C7737B" w:rsidRDefault="001C6A26" w:rsidP="00E379B6">
            <w:pPr>
              <w:jc w:val="center"/>
              <w:rPr>
                <w:color w:val="000000"/>
              </w:rPr>
            </w:pPr>
            <w:r w:rsidRPr="00C7737B">
              <w:rPr>
                <w:color w:val="000000"/>
              </w:rPr>
              <w:t>Výučba predmetu je zaujímavá.</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3</w:t>
            </w:r>
          </w:p>
          <w:p w:rsidR="001C6A26" w:rsidRPr="00C7737B" w:rsidRDefault="001C6A26" w:rsidP="00E379B6">
            <w:pPr>
              <w:jc w:val="both"/>
              <w:rPr>
                <w:color w:val="000000"/>
                <w:sz w:val="20"/>
              </w:rPr>
            </w:pPr>
            <w:r w:rsidRPr="00C7737B">
              <w:rPr>
                <w:color w:val="000000"/>
                <w:sz w:val="20"/>
              </w:rPr>
              <w:t xml:space="preserve">1 - maximálna miera súhlasu (49), </w:t>
            </w:r>
          </w:p>
          <w:p w:rsidR="001C6A26" w:rsidRPr="00C7737B" w:rsidRDefault="001C6A26" w:rsidP="00E379B6">
            <w:pPr>
              <w:jc w:val="both"/>
              <w:rPr>
                <w:color w:val="000000"/>
                <w:sz w:val="20"/>
              </w:rPr>
            </w:pPr>
            <w:r w:rsidRPr="00C7737B">
              <w:rPr>
                <w:color w:val="000000"/>
                <w:sz w:val="20"/>
              </w:rPr>
              <w:t xml:space="preserve">2 - vysoká miera súhlasu (33), </w:t>
            </w:r>
          </w:p>
          <w:p w:rsidR="001C6A26" w:rsidRPr="00C7737B" w:rsidRDefault="001C6A26" w:rsidP="00E379B6">
            <w:pPr>
              <w:jc w:val="both"/>
              <w:rPr>
                <w:color w:val="000000"/>
                <w:sz w:val="20"/>
              </w:rPr>
            </w:pPr>
            <w:r w:rsidRPr="00C7737B">
              <w:rPr>
                <w:color w:val="000000"/>
                <w:sz w:val="20"/>
              </w:rPr>
              <w:t xml:space="preserve">3 - priemerná miera súhlasu (19), </w:t>
            </w:r>
          </w:p>
          <w:p w:rsidR="001C6A26" w:rsidRPr="00C7737B" w:rsidRDefault="001C6A26" w:rsidP="00E379B6">
            <w:pPr>
              <w:jc w:val="both"/>
              <w:rPr>
                <w:color w:val="000000"/>
                <w:sz w:val="20"/>
              </w:rPr>
            </w:pPr>
            <w:r w:rsidRPr="00C7737B">
              <w:rPr>
                <w:color w:val="000000"/>
                <w:sz w:val="20"/>
              </w:rPr>
              <w:t xml:space="preserve">4 - nízka miera súhlasu (16), </w:t>
            </w:r>
          </w:p>
          <w:p w:rsidR="001C6A26" w:rsidRPr="00C7737B" w:rsidRDefault="001C6A26" w:rsidP="00E379B6">
            <w:pPr>
              <w:jc w:val="both"/>
              <w:rPr>
                <w:color w:val="000000"/>
              </w:rPr>
            </w:pPr>
            <w:r w:rsidRPr="00C7737B">
              <w:rPr>
                <w:color w:val="000000"/>
                <w:sz w:val="20"/>
              </w:rPr>
              <w:t>5 - veľmi nízka miera súhlasu (28).</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Obsahová stránka predmetu ma logickú štruktúru a logické usporiadanie informácií.</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color w:val="000000"/>
                <w:sz w:val="20"/>
              </w:rPr>
            </w:pPr>
            <w:r w:rsidRPr="00C7737B">
              <w:rPr>
                <w:color w:val="000000"/>
                <w:sz w:val="20"/>
              </w:rPr>
              <w:t xml:space="preserve">1 - maximálna miera súhlasu (50), </w:t>
            </w:r>
          </w:p>
          <w:p w:rsidR="001C6A26" w:rsidRPr="00C7737B" w:rsidRDefault="001C6A26" w:rsidP="00E379B6">
            <w:pPr>
              <w:jc w:val="both"/>
              <w:rPr>
                <w:color w:val="000000"/>
                <w:sz w:val="20"/>
              </w:rPr>
            </w:pPr>
            <w:r w:rsidRPr="00C7737B">
              <w:rPr>
                <w:color w:val="000000"/>
                <w:sz w:val="20"/>
              </w:rPr>
              <w:t xml:space="preserve">2 - vysoká miera súhlasu (41), </w:t>
            </w:r>
          </w:p>
          <w:p w:rsidR="001C6A26" w:rsidRPr="00C7737B" w:rsidRDefault="001C6A26" w:rsidP="00E379B6">
            <w:pPr>
              <w:jc w:val="both"/>
              <w:rPr>
                <w:color w:val="000000"/>
                <w:sz w:val="20"/>
              </w:rPr>
            </w:pPr>
            <w:r w:rsidRPr="00C7737B">
              <w:rPr>
                <w:color w:val="000000"/>
                <w:sz w:val="20"/>
              </w:rPr>
              <w:t xml:space="preserve">3 - priemerná miera súhlasu (25), </w:t>
            </w:r>
          </w:p>
          <w:p w:rsidR="001C6A26" w:rsidRPr="00C7737B" w:rsidRDefault="001C6A26" w:rsidP="00E379B6">
            <w:pPr>
              <w:jc w:val="both"/>
              <w:rPr>
                <w:color w:val="000000"/>
                <w:sz w:val="20"/>
              </w:rPr>
            </w:pPr>
            <w:r w:rsidRPr="00C7737B">
              <w:rPr>
                <w:color w:val="000000"/>
                <w:sz w:val="20"/>
              </w:rPr>
              <w:t xml:space="preserve">4 - nízka miera súhlasu (16), </w:t>
            </w:r>
          </w:p>
          <w:p w:rsidR="001C6A26" w:rsidRPr="00C7737B" w:rsidRDefault="001C6A26" w:rsidP="00E379B6">
            <w:pPr>
              <w:jc w:val="both"/>
              <w:rPr>
                <w:color w:val="000000"/>
                <w:sz w:val="20"/>
              </w:rPr>
            </w:pPr>
            <w:r w:rsidRPr="00C7737B">
              <w:rPr>
                <w:color w:val="000000"/>
                <w:sz w:val="20"/>
              </w:rPr>
              <w:t>5 - veľmi nízka miera súhlasu (17).</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rPr>
                <w:color w:val="000000"/>
              </w:rPr>
            </w:pPr>
          </w:p>
          <w:p w:rsidR="001C6A26" w:rsidRPr="00C7737B" w:rsidRDefault="001C6A26" w:rsidP="00E379B6">
            <w:pPr>
              <w:jc w:val="center"/>
              <w:rPr>
                <w:color w:val="000000"/>
              </w:rPr>
            </w:pPr>
            <w:r w:rsidRPr="00C7737B">
              <w:rPr>
                <w:color w:val="000000"/>
              </w:rPr>
              <w:t>Poznatky z predmetu napomáhajú rozvoju profesionálnych spôsobilosti študenta a jeho odbornej profilácie.</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3</w:t>
            </w:r>
          </w:p>
          <w:p w:rsidR="001C6A26" w:rsidRPr="00C7737B" w:rsidRDefault="001C6A26" w:rsidP="00E379B6">
            <w:pPr>
              <w:jc w:val="both"/>
              <w:rPr>
                <w:color w:val="000000"/>
                <w:sz w:val="20"/>
              </w:rPr>
            </w:pPr>
            <w:r w:rsidRPr="00C7737B">
              <w:rPr>
                <w:color w:val="000000"/>
                <w:sz w:val="20"/>
              </w:rPr>
              <w:t xml:space="preserve">1 - maximálna miera súhlasu (48), </w:t>
            </w:r>
          </w:p>
          <w:p w:rsidR="001C6A26" w:rsidRPr="00C7737B" w:rsidRDefault="001C6A26" w:rsidP="00E379B6">
            <w:pPr>
              <w:jc w:val="both"/>
              <w:rPr>
                <w:color w:val="000000"/>
                <w:sz w:val="20"/>
              </w:rPr>
            </w:pPr>
            <w:r w:rsidRPr="00C7737B">
              <w:rPr>
                <w:color w:val="000000"/>
                <w:sz w:val="20"/>
              </w:rPr>
              <w:t xml:space="preserve">2 - vysoká miera súhlasu (32), </w:t>
            </w:r>
          </w:p>
          <w:p w:rsidR="001C6A26" w:rsidRPr="00C7737B" w:rsidRDefault="001C6A26" w:rsidP="00E379B6">
            <w:pPr>
              <w:jc w:val="both"/>
              <w:rPr>
                <w:color w:val="000000"/>
                <w:sz w:val="20"/>
              </w:rPr>
            </w:pPr>
            <w:r w:rsidRPr="00C7737B">
              <w:rPr>
                <w:color w:val="000000"/>
                <w:sz w:val="20"/>
              </w:rPr>
              <w:t xml:space="preserve">3 - priemerná miera súhlasu (27), </w:t>
            </w:r>
          </w:p>
          <w:p w:rsidR="001C6A26" w:rsidRPr="00C7737B" w:rsidRDefault="001C6A26" w:rsidP="00E379B6">
            <w:pPr>
              <w:jc w:val="both"/>
              <w:rPr>
                <w:color w:val="000000"/>
                <w:sz w:val="20"/>
              </w:rPr>
            </w:pPr>
            <w:r w:rsidRPr="00C7737B">
              <w:rPr>
                <w:color w:val="000000"/>
                <w:sz w:val="20"/>
              </w:rPr>
              <w:t xml:space="preserve">4 - nízka miera súhlasu (11), </w:t>
            </w:r>
          </w:p>
          <w:p w:rsidR="001C6A26" w:rsidRPr="00C7737B" w:rsidRDefault="001C6A26" w:rsidP="00E379B6">
            <w:pPr>
              <w:jc w:val="both"/>
              <w:rPr>
                <w:color w:val="000000"/>
                <w:sz w:val="20"/>
              </w:rPr>
            </w:pPr>
            <w:r w:rsidRPr="00C7737B">
              <w:rPr>
                <w:color w:val="000000"/>
                <w:sz w:val="20"/>
              </w:rPr>
              <w:t>5 - veľmi nízka miera súhlasu (24).</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Poznatky a informácie nadobudnuté pri výučbe predmetu sú nové a neopakujú sa (nie sú duplicitné s iným predmetom).</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color w:val="000000"/>
                <w:sz w:val="20"/>
              </w:rPr>
            </w:pPr>
            <w:r w:rsidRPr="00C7737B">
              <w:rPr>
                <w:color w:val="000000"/>
                <w:sz w:val="20"/>
              </w:rPr>
              <w:t xml:space="preserve">1 - maximálna miera súhlasu (52), </w:t>
            </w:r>
          </w:p>
          <w:p w:rsidR="001C6A26" w:rsidRPr="00C7737B" w:rsidRDefault="001C6A26" w:rsidP="00E379B6">
            <w:pPr>
              <w:jc w:val="both"/>
              <w:rPr>
                <w:color w:val="000000"/>
                <w:sz w:val="20"/>
              </w:rPr>
            </w:pPr>
            <w:r w:rsidRPr="00C7737B">
              <w:rPr>
                <w:color w:val="000000"/>
                <w:sz w:val="20"/>
              </w:rPr>
              <w:t xml:space="preserve">2 - vysoká miera súhlasu (42), </w:t>
            </w:r>
          </w:p>
          <w:p w:rsidR="001C6A26" w:rsidRPr="00C7737B" w:rsidRDefault="001C6A26" w:rsidP="00E379B6">
            <w:pPr>
              <w:jc w:val="both"/>
              <w:rPr>
                <w:color w:val="000000"/>
                <w:sz w:val="20"/>
              </w:rPr>
            </w:pPr>
            <w:r w:rsidRPr="00C7737B">
              <w:rPr>
                <w:color w:val="000000"/>
                <w:sz w:val="20"/>
              </w:rPr>
              <w:t xml:space="preserve">3 - priemerná miera súhlasu (20), </w:t>
            </w:r>
          </w:p>
          <w:p w:rsidR="001C6A26" w:rsidRPr="00C7737B" w:rsidRDefault="001C6A26" w:rsidP="00E379B6">
            <w:pPr>
              <w:jc w:val="both"/>
              <w:rPr>
                <w:color w:val="000000"/>
                <w:sz w:val="20"/>
              </w:rPr>
            </w:pPr>
            <w:r w:rsidRPr="00C7737B">
              <w:rPr>
                <w:color w:val="000000"/>
                <w:sz w:val="20"/>
              </w:rPr>
              <w:t xml:space="preserve">4 - nízka miera súhlasu (14), </w:t>
            </w:r>
          </w:p>
          <w:p w:rsidR="001C6A26" w:rsidRPr="00C7737B" w:rsidRDefault="001C6A26" w:rsidP="00E379B6">
            <w:pPr>
              <w:jc w:val="both"/>
              <w:rPr>
                <w:color w:val="000000"/>
                <w:sz w:val="20"/>
              </w:rPr>
            </w:pPr>
            <w:r w:rsidRPr="00C7737B">
              <w:rPr>
                <w:color w:val="000000"/>
                <w:sz w:val="20"/>
              </w:rPr>
              <w:t>5 - veľmi nízka miera súhlasu (13).</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Pri výučbe predmetu sú využívané praktické príklady.</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color w:val="000000"/>
                <w:sz w:val="20"/>
              </w:rPr>
            </w:pPr>
            <w:r w:rsidRPr="00C7737B">
              <w:rPr>
                <w:color w:val="000000"/>
                <w:sz w:val="20"/>
              </w:rPr>
              <w:t xml:space="preserve">1 - maximálna miera súhlasu (55), </w:t>
            </w:r>
          </w:p>
          <w:p w:rsidR="001C6A26" w:rsidRPr="00C7737B" w:rsidRDefault="001C6A26" w:rsidP="00E379B6">
            <w:pPr>
              <w:jc w:val="both"/>
              <w:rPr>
                <w:color w:val="000000"/>
                <w:sz w:val="20"/>
              </w:rPr>
            </w:pPr>
            <w:r w:rsidRPr="00C7737B">
              <w:rPr>
                <w:color w:val="000000"/>
                <w:sz w:val="20"/>
              </w:rPr>
              <w:t xml:space="preserve">2 - vysoká miera súhlasu (22), </w:t>
            </w:r>
          </w:p>
          <w:p w:rsidR="001C6A26" w:rsidRPr="00C7737B" w:rsidRDefault="001C6A26" w:rsidP="00E379B6">
            <w:pPr>
              <w:jc w:val="both"/>
              <w:rPr>
                <w:color w:val="000000"/>
                <w:sz w:val="20"/>
              </w:rPr>
            </w:pPr>
            <w:r w:rsidRPr="00C7737B">
              <w:rPr>
                <w:color w:val="000000"/>
                <w:sz w:val="20"/>
              </w:rPr>
              <w:t xml:space="preserve">3 - priemerná miera súhlasu (29), </w:t>
            </w:r>
          </w:p>
          <w:p w:rsidR="001C6A26" w:rsidRPr="00C7737B" w:rsidRDefault="001C6A26" w:rsidP="00E379B6">
            <w:pPr>
              <w:jc w:val="both"/>
              <w:rPr>
                <w:color w:val="000000"/>
                <w:sz w:val="20"/>
              </w:rPr>
            </w:pPr>
            <w:r w:rsidRPr="00C7737B">
              <w:rPr>
                <w:color w:val="000000"/>
                <w:sz w:val="20"/>
              </w:rPr>
              <w:t xml:space="preserve">4 - nízka miera súhlasu (18), </w:t>
            </w:r>
          </w:p>
          <w:p w:rsidR="001C6A26" w:rsidRPr="00C7737B" w:rsidRDefault="001C6A26" w:rsidP="00E379B6">
            <w:pPr>
              <w:jc w:val="both"/>
              <w:rPr>
                <w:color w:val="000000"/>
                <w:sz w:val="20"/>
              </w:rPr>
            </w:pPr>
            <w:r w:rsidRPr="00C7737B">
              <w:rPr>
                <w:color w:val="000000"/>
                <w:sz w:val="20"/>
              </w:rPr>
              <w:t>5 - veľmi nízka miera súhlasu (13).</w:t>
            </w:r>
          </w:p>
        </w:tc>
      </w:tr>
      <w:tr w:rsidR="001C6A26" w:rsidRPr="00A7612B" w:rsidTr="00E379B6">
        <w:trPr>
          <w:trHeight w:val="330"/>
        </w:trPr>
        <w:tc>
          <w:tcPr>
            <w:tcW w:w="4977" w:type="dxa"/>
            <w:tcBorders>
              <w:top w:val="nil"/>
              <w:left w:val="single" w:sz="8" w:space="0" w:color="auto"/>
              <w:bottom w:val="single" w:sz="4"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 xml:space="preserve">Požiadavky a kritériá ukončenia a hodnotenia </w:t>
            </w:r>
            <w:r w:rsidRPr="00C7737B">
              <w:rPr>
                <w:color w:val="000000"/>
              </w:rPr>
              <w:lastRenderedPageBreak/>
              <w:t>predmetu sú dodržiavané od začiatku výučby predmetu.</w:t>
            </w:r>
          </w:p>
        </w:tc>
        <w:tc>
          <w:tcPr>
            <w:tcW w:w="3882" w:type="dxa"/>
            <w:tcBorders>
              <w:top w:val="nil"/>
              <w:left w:val="nil"/>
              <w:bottom w:val="single" w:sz="4" w:space="0" w:color="auto"/>
              <w:right w:val="single" w:sz="8" w:space="0" w:color="auto"/>
            </w:tcBorders>
            <w:shd w:val="clear" w:color="000000" w:fill="FFFFFF"/>
          </w:tcPr>
          <w:p w:rsidR="001C6A26" w:rsidRPr="00C7737B" w:rsidRDefault="001C6A26" w:rsidP="00E379B6">
            <w:pPr>
              <w:jc w:val="both"/>
              <w:rPr>
                <w:b/>
                <w:color w:val="000000"/>
                <w:sz w:val="18"/>
              </w:rPr>
            </w:pPr>
            <w:r w:rsidRPr="00C7737B">
              <w:rPr>
                <w:b/>
                <w:color w:val="000000"/>
                <w:sz w:val="18"/>
              </w:rPr>
              <w:lastRenderedPageBreak/>
              <w:t>2</w:t>
            </w:r>
          </w:p>
          <w:p w:rsidR="001C6A26" w:rsidRPr="00C7737B" w:rsidRDefault="001C6A26" w:rsidP="00E379B6">
            <w:pPr>
              <w:jc w:val="both"/>
              <w:rPr>
                <w:color w:val="000000"/>
                <w:sz w:val="18"/>
              </w:rPr>
            </w:pPr>
            <w:r w:rsidRPr="00C7737B">
              <w:rPr>
                <w:color w:val="000000"/>
                <w:sz w:val="18"/>
              </w:rPr>
              <w:t xml:space="preserve">1 - maximálna miera súhlasu (71), </w:t>
            </w:r>
          </w:p>
          <w:p w:rsidR="001C6A26" w:rsidRPr="00C7737B" w:rsidRDefault="001C6A26" w:rsidP="00E379B6">
            <w:pPr>
              <w:jc w:val="both"/>
              <w:rPr>
                <w:color w:val="000000"/>
                <w:sz w:val="18"/>
              </w:rPr>
            </w:pPr>
            <w:r w:rsidRPr="00C7737B">
              <w:rPr>
                <w:color w:val="000000"/>
                <w:sz w:val="18"/>
              </w:rPr>
              <w:t xml:space="preserve">2 - vysoká miera súhlasu (31), </w:t>
            </w:r>
          </w:p>
          <w:p w:rsidR="001C6A26" w:rsidRPr="00C7737B" w:rsidRDefault="001C6A26" w:rsidP="00E379B6">
            <w:pPr>
              <w:jc w:val="both"/>
              <w:rPr>
                <w:color w:val="000000"/>
                <w:sz w:val="18"/>
              </w:rPr>
            </w:pPr>
            <w:r w:rsidRPr="00C7737B">
              <w:rPr>
                <w:color w:val="000000"/>
                <w:sz w:val="18"/>
              </w:rPr>
              <w:lastRenderedPageBreak/>
              <w:t xml:space="preserve">3 - priemerná miera súhlasu (10), </w:t>
            </w:r>
          </w:p>
          <w:p w:rsidR="001C6A26" w:rsidRPr="00C7737B" w:rsidRDefault="001C6A26" w:rsidP="00E379B6">
            <w:pPr>
              <w:jc w:val="both"/>
              <w:rPr>
                <w:color w:val="000000"/>
                <w:sz w:val="18"/>
              </w:rPr>
            </w:pPr>
            <w:r w:rsidRPr="00C7737B">
              <w:rPr>
                <w:color w:val="000000"/>
                <w:sz w:val="18"/>
              </w:rPr>
              <w:t xml:space="preserve">4 - nízka miera súhlasu (11), </w:t>
            </w:r>
          </w:p>
          <w:p w:rsidR="001C6A26" w:rsidRPr="00C7737B" w:rsidRDefault="001C6A26" w:rsidP="00E379B6">
            <w:pPr>
              <w:jc w:val="both"/>
              <w:rPr>
                <w:color w:val="000000"/>
              </w:rPr>
            </w:pPr>
            <w:r w:rsidRPr="00C7737B">
              <w:rPr>
                <w:color w:val="000000"/>
                <w:sz w:val="18"/>
              </w:rPr>
              <w:t>5 - veľmi nízka miera súhlasu (26).</w:t>
            </w:r>
          </w:p>
        </w:tc>
      </w:tr>
      <w:tr w:rsidR="001C6A26" w:rsidRPr="00A7612B" w:rsidTr="00E379B6">
        <w:trPr>
          <w:trHeight w:val="330"/>
        </w:trPr>
        <w:tc>
          <w:tcPr>
            <w:tcW w:w="4977" w:type="dxa"/>
            <w:tcBorders>
              <w:top w:val="single" w:sz="4" w:space="0" w:color="auto"/>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Výučba predmetu je interaktívna (sú využívané aktivizujúce metódy, je vytvorený priestor pre diskusie so študentmi a vyjadrenie ich názorov).</w:t>
            </w:r>
          </w:p>
        </w:tc>
        <w:tc>
          <w:tcPr>
            <w:tcW w:w="3882" w:type="dxa"/>
            <w:tcBorders>
              <w:top w:val="single" w:sz="4" w:space="0" w:color="auto"/>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color w:val="000000"/>
                <w:sz w:val="20"/>
              </w:rPr>
            </w:pPr>
            <w:r w:rsidRPr="00C7737B">
              <w:rPr>
                <w:color w:val="000000"/>
                <w:sz w:val="20"/>
              </w:rPr>
              <w:t xml:space="preserve">1 - maximálna miera súhlasu (53), </w:t>
            </w:r>
          </w:p>
          <w:p w:rsidR="001C6A26" w:rsidRPr="00C7737B" w:rsidRDefault="001C6A26" w:rsidP="00E379B6">
            <w:pPr>
              <w:jc w:val="both"/>
              <w:rPr>
                <w:color w:val="000000"/>
                <w:sz w:val="20"/>
              </w:rPr>
            </w:pPr>
            <w:r w:rsidRPr="00C7737B">
              <w:rPr>
                <w:color w:val="000000"/>
                <w:sz w:val="20"/>
              </w:rPr>
              <w:t xml:space="preserve">2 - vysoká miera súhlasu (29), </w:t>
            </w:r>
          </w:p>
          <w:p w:rsidR="001C6A26" w:rsidRPr="00C7737B" w:rsidRDefault="001C6A26" w:rsidP="00E379B6">
            <w:pPr>
              <w:jc w:val="both"/>
              <w:rPr>
                <w:color w:val="000000"/>
                <w:sz w:val="20"/>
              </w:rPr>
            </w:pPr>
            <w:r w:rsidRPr="00C7737B">
              <w:rPr>
                <w:color w:val="000000"/>
                <w:sz w:val="20"/>
              </w:rPr>
              <w:t xml:space="preserve">3 - priemerná miera súhlasu (23), </w:t>
            </w:r>
          </w:p>
          <w:p w:rsidR="001C6A26" w:rsidRPr="00C7737B" w:rsidRDefault="001C6A26" w:rsidP="00E379B6">
            <w:pPr>
              <w:jc w:val="both"/>
              <w:rPr>
                <w:color w:val="000000"/>
                <w:sz w:val="20"/>
              </w:rPr>
            </w:pPr>
            <w:r w:rsidRPr="00C7737B">
              <w:rPr>
                <w:color w:val="000000"/>
                <w:sz w:val="20"/>
              </w:rPr>
              <w:t xml:space="preserve">4 - nízka miera súhlasu (13), </w:t>
            </w:r>
          </w:p>
          <w:p w:rsidR="001C6A26" w:rsidRPr="00C7737B" w:rsidRDefault="001C6A26" w:rsidP="00E379B6">
            <w:pPr>
              <w:jc w:val="both"/>
              <w:rPr>
                <w:color w:val="000000"/>
                <w:sz w:val="20"/>
              </w:rPr>
            </w:pPr>
            <w:r w:rsidRPr="00C7737B">
              <w:rPr>
                <w:color w:val="000000"/>
                <w:sz w:val="20"/>
              </w:rPr>
              <w:t>5 - veľmi nízka miera súhlasu (20).</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Výučba predmetu vedie študentov k samostatnému a kritickému mysleniu.</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3</w:t>
            </w:r>
          </w:p>
          <w:p w:rsidR="001C6A26" w:rsidRPr="00C7737B" w:rsidRDefault="001C6A26" w:rsidP="00E379B6">
            <w:pPr>
              <w:jc w:val="both"/>
              <w:rPr>
                <w:color w:val="000000"/>
                <w:sz w:val="20"/>
              </w:rPr>
            </w:pPr>
            <w:r w:rsidRPr="00C7737B">
              <w:rPr>
                <w:color w:val="000000"/>
                <w:sz w:val="20"/>
              </w:rPr>
              <w:t xml:space="preserve">1 - maximálna miera súhlasu (44), </w:t>
            </w:r>
          </w:p>
          <w:p w:rsidR="001C6A26" w:rsidRPr="00C7737B" w:rsidRDefault="001C6A26" w:rsidP="00E379B6">
            <w:pPr>
              <w:jc w:val="both"/>
              <w:rPr>
                <w:color w:val="000000"/>
                <w:sz w:val="20"/>
              </w:rPr>
            </w:pPr>
            <w:r w:rsidRPr="00C7737B">
              <w:rPr>
                <w:color w:val="000000"/>
                <w:sz w:val="20"/>
              </w:rPr>
              <w:t xml:space="preserve">2 - vysoká miera súhlasu (32), </w:t>
            </w:r>
          </w:p>
          <w:p w:rsidR="001C6A26" w:rsidRPr="00C7737B" w:rsidRDefault="001C6A26" w:rsidP="00E379B6">
            <w:pPr>
              <w:jc w:val="both"/>
              <w:rPr>
                <w:color w:val="000000"/>
                <w:sz w:val="20"/>
              </w:rPr>
            </w:pPr>
            <w:r w:rsidRPr="00C7737B">
              <w:rPr>
                <w:color w:val="000000"/>
                <w:sz w:val="20"/>
              </w:rPr>
              <w:t xml:space="preserve">3 - priemerná miera súhlasu (20), </w:t>
            </w:r>
          </w:p>
          <w:p w:rsidR="001C6A26" w:rsidRPr="00C7737B" w:rsidRDefault="001C6A26" w:rsidP="00E379B6">
            <w:pPr>
              <w:jc w:val="both"/>
              <w:rPr>
                <w:color w:val="000000"/>
                <w:sz w:val="20"/>
              </w:rPr>
            </w:pPr>
            <w:r w:rsidRPr="00C7737B">
              <w:rPr>
                <w:color w:val="000000"/>
                <w:sz w:val="20"/>
              </w:rPr>
              <w:t xml:space="preserve">4 - nízka miera súhlasu (15), </w:t>
            </w:r>
          </w:p>
          <w:p w:rsidR="001C6A26" w:rsidRPr="00C7737B" w:rsidRDefault="001C6A26" w:rsidP="00E379B6">
            <w:pPr>
              <w:jc w:val="both"/>
              <w:rPr>
                <w:color w:val="000000"/>
                <w:sz w:val="20"/>
              </w:rPr>
            </w:pPr>
            <w:r w:rsidRPr="00C7737B">
              <w:rPr>
                <w:color w:val="000000"/>
                <w:sz w:val="20"/>
              </w:rPr>
              <w:t>5 - veľmi nízka miera súhlasu (25).</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Pri výučbe predmetu je navodená tvorivá atmosféra, evokujúca nové nápady.</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3</w:t>
            </w:r>
          </w:p>
          <w:p w:rsidR="001C6A26" w:rsidRPr="00C7737B" w:rsidRDefault="001C6A26" w:rsidP="00E379B6">
            <w:pPr>
              <w:jc w:val="both"/>
              <w:rPr>
                <w:color w:val="000000"/>
                <w:sz w:val="20"/>
              </w:rPr>
            </w:pPr>
            <w:r w:rsidRPr="00C7737B">
              <w:rPr>
                <w:color w:val="000000"/>
                <w:sz w:val="20"/>
              </w:rPr>
              <w:t xml:space="preserve">1 - maximálna miera súhlasu (41), </w:t>
            </w:r>
          </w:p>
          <w:p w:rsidR="001C6A26" w:rsidRPr="00C7737B" w:rsidRDefault="001C6A26" w:rsidP="00E379B6">
            <w:pPr>
              <w:jc w:val="both"/>
              <w:rPr>
                <w:color w:val="000000"/>
                <w:sz w:val="20"/>
              </w:rPr>
            </w:pPr>
            <w:r w:rsidRPr="00C7737B">
              <w:rPr>
                <w:color w:val="000000"/>
                <w:sz w:val="20"/>
              </w:rPr>
              <w:t xml:space="preserve">2 - vysoká miera súhlasu (24), </w:t>
            </w:r>
          </w:p>
          <w:p w:rsidR="001C6A26" w:rsidRPr="00C7737B" w:rsidRDefault="001C6A26" w:rsidP="00E379B6">
            <w:pPr>
              <w:jc w:val="both"/>
              <w:rPr>
                <w:color w:val="000000"/>
                <w:sz w:val="20"/>
              </w:rPr>
            </w:pPr>
            <w:r w:rsidRPr="00C7737B">
              <w:rPr>
                <w:color w:val="000000"/>
                <w:sz w:val="20"/>
              </w:rPr>
              <w:t xml:space="preserve">3 - priemerná miera súhlasu (19), </w:t>
            </w:r>
          </w:p>
          <w:p w:rsidR="001C6A26" w:rsidRPr="00C7737B" w:rsidRDefault="001C6A26" w:rsidP="00E379B6">
            <w:pPr>
              <w:jc w:val="both"/>
              <w:rPr>
                <w:color w:val="000000"/>
                <w:sz w:val="20"/>
              </w:rPr>
            </w:pPr>
            <w:r w:rsidRPr="00C7737B">
              <w:rPr>
                <w:color w:val="000000"/>
                <w:sz w:val="20"/>
              </w:rPr>
              <w:t xml:space="preserve">4 - nízka miera súhlasu (16), </w:t>
            </w:r>
          </w:p>
          <w:p w:rsidR="001C6A26" w:rsidRPr="00C7737B" w:rsidRDefault="001C6A26" w:rsidP="00E379B6">
            <w:pPr>
              <w:jc w:val="both"/>
              <w:rPr>
                <w:color w:val="000000"/>
                <w:sz w:val="20"/>
              </w:rPr>
            </w:pPr>
            <w:r w:rsidRPr="00C7737B">
              <w:rPr>
                <w:color w:val="000000"/>
                <w:sz w:val="20"/>
              </w:rPr>
              <w:t>5 - veľmi nízka miera súhlasu (38).</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Predmet stimuluje, motivuje k ďalšej samostatnej aktivite študentov (napr. vyhľadávanie ďalších informácií, štúdium nepovinnej literatúry, a pod.).</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3</w:t>
            </w:r>
          </w:p>
          <w:p w:rsidR="001C6A26" w:rsidRPr="00C7737B" w:rsidRDefault="001C6A26" w:rsidP="00E379B6">
            <w:pPr>
              <w:jc w:val="both"/>
              <w:rPr>
                <w:color w:val="000000"/>
                <w:sz w:val="20"/>
              </w:rPr>
            </w:pPr>
            <w:r w:rsidRPr="00C7737B">
              <w:rPr>
                <w:color w:val="000000"/>
                <w:sz w:val="20"/>
              </w:rPr>
              <w:t xml:space="preserve">1 - maximálna miera súhlasu (33), </w:t>
            </w:r>
          </w:p>
          <w:p w:rsidR="001C6A26" w:rsidRPr="00C7737B" w:rsidRDefault="001C6A26" w:rsidP="00E379B6">
            <w:pPr>
              <w:jc w:val="both"/>
              <w:rPr>
                <w:color w:val="000000"/>
                <w:sz w:val="20"/>
              </w:rPr>
            </w:pPr>
            <w:r w:rsidRPr="00C7737B">
              <w:rPr>
                <w:color w:val="000000"/>
                <w:sz w:val="20"/>
              </w:rPr>
              <w:t xml:space="preserve">2 - vysoká miera súhlasu (26), </w:t>
            </w:r>
          </w:p>
          <w:p w:rsidR="001C6A26" w:rsidRPr="00C7737B" w:rsidRDefault="001C6A26" w:rsidP="00E379B6">
            <w:pPr>
              <w:jc w:val="both"/>
              <w:rPr>
                <w:color w:val="000000"/>
                <w:sz w:val="20"/>
              </w:rPr>
            </w:pPr>
            <w:r w:rsidRPr="00C7737B">
              <w:rPr>
                <w:color w:val="000000"/>
                <w:sz w:val="20"/>
              </w:rPr>
              <w:t xml:space="preserve">3 - priemerná miera súhlasu (31), </w:t>
            </w:r>
          </w:p>
          <w:p w:rsidR="001C6A26" w:rsidRPr="00C7737B" w:rsidRDefault="001C6A26" w:rsidP="00E379B6">
            <w:pPr>
              <w:jc w:val="both"/>
              <w:rPr>
                <w:color w:val="000000"/>
                <w:sz w:val="20"/>
              </w:rPr>
            </w:pPr>
            <w:r w:rsidRPr="00C7737B">
              <w:rPr>
                <w:color w:val="000000"/>
                <w:sz w:val="20"/>
              </w:rPr>
              <w:t xml:space="preserve">4 - nízka miera súhlasu (13), </w:t>
            </w:r>
          </w:p>
          <w:p w:rsidR="001C6A26" w:rsidRPr="00C7737B" w:rsidRDefault="001C6A26" w:rsidP="00E379B6">
            <w:pPr>
              <w:jc w:val="both"/>
              <w:rPr>
                <w:color w:val="000000"/>
                <w:sz w:val="20"/>
              </w:rPr>
            </w:pPr>
            <w:r w:rsidRPr="00C7737B">
              <w:rPr>
                <w:color w:val="000000"/>
                <w:sz w:val="20"/>
              </w:rPr>
              <w:t>5 - veľmi nízka miera súhlasu (37).</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Prístup vyučujúceho k študentom je korektný, taktný, v medziach "fair-play".</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color w:val="000000"/>
                <w:sz w:val="20"/>
              </w:rPr>
            </w:pPr>
            <w:r w:rsidRPr="00C7737B">
              <w:rPr>
                <w:color w:val="000000"/>
                <w:sz w:val="20"/>
              </w:rPr>
              <w:t xml:space="preserve">1 - maximálna miera súhlasu (75), </w:t>
            </w:r>
          </w:p>
          <w:p w:rsidR="001C6A26" w:rsidRPr="00C7737B" w:rsidRDefault="001C6A26" w:rsidP="00E379B6">
            <w:pPr>
              <w:jc w:val="both"/>
              <w:rPr>
                <w:color w:val="000000"/>
                <w:sz w:val="20"/>
              </w:rPr>
            </w:pPr>
            <w:r w:rsidRPr="00C7737B">
              <w:rPr>
                <w:color w:val="000000"/>
                <w:sz w:val="20"/>
              </w:rPr>
              <w:t xml:space="preserve">2 - vysoká miera súhlasu (22), </w:t>
            </w:r>
          </w:p>
          <w:p w:rsidR="001C6A26" w:rsidRPr="00C7737B" w:rsidRDefault="001C6A26" w:rsidP="00E379B6">
            <w:pPr>
              <w:jc w:val="both"/>
              <w:rPr>
                <w:color w:val="000000"/>
                <w:sz w:val="20"/>
              </w:rPr>
            </w:pPr>
            <w:r w:rsidRPr="00C7737B">
              <w:rPr>
                <w:color w:val="000000"/>
                <w:sz w:val="20"/>
              </w:rPr>
              <w:t xml:space="preserve">3 - priemerná miera súhlasu (15), </w:t>
            </w:r>
          </w:p>
          <w:p w:rsidR="001C6A26" w:rsidRPr="00C7737B" w:rsidRDefault="001C6A26" w:rsidP="00E379B6">
            <w:pPr>
              <w:jc w:val="both"/>
              <w:rPr>
                <w:color w:val="000000"/>
                <w:sz w:val="20"/>
              </w:rPr>
            </w:pPr>
            <w:r w:rsidRPr="00C7737B">
              <w:rPr>
                <w:color w:val="000000"/>
                <w:sz w:val="20"/>
              </w:rPr>
              <w:t xml:space="preserve">4 - nízka miera súhlasu (14), </w:t>
            </w:r>
          </w:p>
          <w:p w:rsidR="001C6A26" w:rsidRPr="00C7737B" w:rsidRDefault="001C6A26" w:rsidP="00E379B6">
            <w:pPr>
              <w:jc w:val="both"/>
              <w:rPr>
                <w:color w:val="000000"/>
                <w:sz w:val="20"/>
              </w:rPr>
            </w:pPr>
            <w:r w:rsidRPr="00C7737B">
              <w:rPr>
                <w:color w:val="000000"/>
                <w:sz w:val="20"/>
              </w:rPr>
              <w:t>5 - veľmi nízka miera súhlasu (19).</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Spokojnosť s počtom a rozložením termínov skúšok:</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sz w:val="20"/>
              </w:rPr>
            </w:pPr>
            <w:r w:rsidRPr="00C7737B">
              <w:rPr>
                <w:b/>
                <w:color w:val="000000"/>
                <w:sz w:val="20"/>
              </w:rPr>
              <w:t>2</w:t>
            </w:r>
          </w:p>
          <w:p w:rsidR="001C6A26" w:rsidRPr="00C7737B" w:rsidRDefault="001C6A26" w:rsidP="00E379B6">
            <w:pPr>
              <w:jc w:val="both"/>
              <w:rPr>
                <w:rStyle w:val="nowrap"/>
                <w:rFonts w:eastAsia="Calibri"/>
                <w:sz w:val="20"/>
              </w:rPr>
            </w:pPr>
            <w:r w:rsidRPr="00C7737B">
              <w:rPr>
                <w:rStyle w:val="nowrap"/>
                <w:rFonts w:eastAsia="Calibri"/>
                <w:sz w:val="20"/>
              </w:rPr>
              <w:t xml:space="preserve">1 - veľmi spokojný(á) (73), </w:t>
            </w:r>
          </w:p>
          <w:p w:rsidR="001C6A26" w:rsidRPr="00C7737B" w:rsidRDefault="001C6A26" w:rsidP="00E379B6">
            <w:pPr>
              <w:jc w:val="both"/>
              <w:rPr>
                <w:rStyle w:val="nowrap"/>
                <w:rFonts w:eastAsia="Calibri"/>
                <w:sz w:val="20"/>
              </w:rPr>
            </w:pPr>
            <w:r w:rsidRPr="00C7737B">
              <w:rPr>
                <w:rStyle w:val="nowrap"/>
                <w:rFonts w:eastAsia="Calibri"/>
                <w:sz w:val="20"/>
              </w:rPr>
              <w:t xml:space="preserve">2 - spokojný(á) (30), </w:t>
            </w:r>
          </w:p>
          <w:p w:rsidR="001C6A26" w:rsidRPr="00C7737B" w:rsidRDefault="001C6A26" w:rsidP="00E379B6">
            <w:pPr>
              <w:jc w:val="both"/>
              <w:rPr>
                <w:rStyle w:val="nowrap"/>
                <w:rFonts w:eastAsia="Calibri"/>
                <w:sz w:val="20"/>
              </w:rPr>
            </w:pPr>
            <w:r w:rsidRPr="00C7737B">
              <w:rPr>
                <w:rStyle w:val="nowrap"/>
                <w:rFonts w:eastAsia="Calibri"/>
                <w:sz w:val="20"/>
              </w:rPr>
              <w:t xml:space="preserve">3 - nespokojný(á) (8), </w:t>
            </w:r>
          </w:p>
          <w:p w:rsidR="001C6A26" w:rsidRPr="00C7737B" w:rsidRDefault="001C6A26" w:rsidP="00E379B6">
            <w:pPr>
              <w:jc w:val="both"/>
              <w:rPr>
                <w:rStyle w:val="nowrap"/>
                <w:rFonts w:eastAsia="Calibri"/>
                <w:sz w:val="20"/>
              </w:rPr>
            </w:pPr>
            <w:r w:rsidRPr="00C7737B">
              <w:rPr>
                <w:rStyle w:val="nowrap"/>
                <w:rFonts w:eastAsia="Calibri"/>
                <w:sz w:val="20"/>
              </w:rPr>
              <w:t xml:space="preserve">4 - veľmi nespokojný(á) (16), </w:t>
            </w:r>
          </w:p>
          <w:p w:rsidR="001C6A26" w:rsidRPr="00C7737B" w:rsidRDefault="001C6A26" w:rsidP="00E379B6">
            <w:pPr>
              <w:jc w:val="both"/>
              <w:rPr>
                <w:color w:val="000000"/>
                <w:sz w:val="20"/>
              </w:rPr>
            </w:pPr>
            <w:r w:rsidRPr="00C7737B">
              <w:rPr>
                <w:rStyle w:val="nowrap"/>
                <w:rFonts w:eastAsia="Calibri"/>
                <w:sz w:val="20"/>
              </w:rPr>
              <w:t>5 – Neodpovedám (9).</w:t>
            </w:r>
          </w:p>
        </w:tc>
      </w:tr>
      <w:tr w:rsidR="001C6A26" w:rsidRPr="00A7612B" w:rsidTr="00E379B6">
        <w:trPr>
          <w:trHeight w:val="330"/>
        </w:trPr>
        <w:tc>
          <w:tcPr>
            <w:tcW w:w="4977" w:type="dxa"/>
            <w:tcBorders>
              <w:top w:val="nil"/>
              <w:left w:val="single" w:sz="8" w:space="0" w:color="auto"/>
              <w:bottom w:val="single" w:sz="8" w:space="0" w:color="auto"/>
              <w:right w:val="single" w:sz="8" w:space="0" w:color="auto"/>
            </w:tcBorders>
            <w:shd w:val="clear" w:color="000000" w:fill="FFFFFF"/>
          </w:tcPr>
          <w:p w:rsidR="001C6A26" w:rsidRDefault="001C6A26" w:rsidP="00E379B6">
            <w:pPr>
              <w:jc w:val="center"/>
              <w:rPr>
                <w:color w:val="000000"/>
              </w:rPr>
            </w:pPr>
          </w:p>
          <w:p w:rsidR="001C6A26" w:rsidRPr="00C7737B" w:rsidRDefault="001C6A26" w:rsidP="00E379B6">
            <w:pPr>
              <w:jc w:val="center"/>
              <w:rPr>
                <w:color w:val="000000"/>
              </w:rPr>
            </w:pPr>
            <w:r w:rsidRPr="00C7737B">
              <w:rPr>
                <w:color w:val="000000"/>
              </w:rPr>
              <w:t>Hodnotenie vedomostí študentov na skúške bolo:</w:t>
            </w:r>
          </w:p>
        </w:tc>
        <w:tc>
          <w:tcPr>
            <w:tcW w:w="3882" w:type="dxa"/>
            <w:tcBorders>
              <w:top w:val="nil"/>
              <w:left w:val="nil"/>
              <w:bottom w:val="single" w:sz="8" w:space="0" w:color="auto"/>
              <w:right w:val="single" w:sz="8" w:space="0" w:color="auto"/>
            </w:tcBorders>
            <w:shd w:val="clear" w:color="000000" w:fill="FFFFFF"/>
          </w:tcPr>
          <w:p w:rsidR="001C6A26" w:rsidRPr="00C7737B" w:rsidRDefault="001C6A26" w:rsidP="00E379B6">
            <w:pPr>
              <w:jc w:val="both"/>
              <w:rPr>
                <w:b/>
                <w:color w:val="000000"/>
              </w:rPr>
            </w:pPr>
            <w:r w:rsidRPr="00C7737B">
              <w:rPr>
                <w:b/>
                <w:color w:val="000000"/>
              </w:rPr>
              <w:t>1</w:t>
            </w:r>
          </w:p>
          <w:p w:rsidR="001C6A26" w:rsidRPr="00C7737B" w:rsidRDefault="001C6A26" w:rsidP="00E379B6">
            <w:pPr>
              <w:jc w:val="both"/>
              <w:rPr>
                <w:rStyle w:val="nowrap"/>
                <w:rFonts w:eastAsia="Calibri"/>
              </w:rPr>
            </w:pPr>
            <w:r w:rsidRPr="00C7737B">
              <w:rPr>
                <w:rStyle w:val="nowrap"/>
                <w:rFonts w:eastAsia="Calibri"/>
                <w:sz w:val="22"/>
              </w:rPr>
              <w:t xml:space="preserve">1 – objektívne (82), </w:t>
            </w:r>
          </w:p>
          <w:p w:rsidR="001C6A26" w:rsidRPr="00C7737B" w:rsidRDefault="001C6A26" w:rsidP="00E379B6">
            <w:pPr>
              <w:jc w:val="both"/>
            </w:pPr>
            <w:r w:rsidRPr="00C7737B">
              <w:rPr>
                <w:rStyle w:val="nowrap"/>
                <w:rFonts w:eastAsia="Calibri"/>
                <w:sz w:val="22"/>
              </w:rPr>
              <w:t>2 – neobjektívne (15)</w:t>
            </w:r>
          </w:p>
        </w:tc>
      </w:tr>
    </w:tbl>
    <w:p w:rsidR="001C6A26" w:rsidRPr="00A7612B" w:rsidRDefault="001C6A26" w:rsidP="001C6A26">
      <w:pPr>
        <w:jc w:val="both"/>
        <w:outlineLvl w:val="0"/>
      </w:pPr>
      <w:r w:rsidRPr="00A7612B">
        <w:t xml:space="preserve">Do budúcnosti bude potrebné systém hodnotenia kvality vzdelávania prehodnotiť a sprecízniť, avšak s ohľadom na akademické prostredie vysokej školy. Inými slovami, hodnotenie by nemalo skĺznuť na úroveň hodnotenia na základných alebo stredných školách. V tejto súvislosti sa ako diskutabilný ukazuje najmä status hospitácií. Implementácia tohto nástroja má absolútny zmysel pri vyučujúcich – začiatočníkoch (doktorandoch a začínajúcich asistentoch či odborných asistentoch), avšak jeho plošné zapojenie je otázne, pretože: </w:t>
      </w:r>
    </w:p>
    <w:p w:rsidR="001C6A26" w:rsidRPr="00A7612B" w:rsidRDefault="001C6A26" w:rsidP="001C6A26">
      <w:pPr>
        <w:jc w:val="both"/>
        <w:outlineLvl w:val="0"/>
      </w:pPr>
      <w:r w:rsidRPr="00A7612B">
        <w:t xml:space="preserve">a) väčšina vyučujúcich na vysokých školách sú odborníci a pedagógovia na svojom mieste; </w:t>
      </w:r>
    </w:p>
    <w:p w:rsidR="001C6A26" w:rsidRPr="00A7612B" w:rsidRDefault="001C6A26" w:rsidP="001C6A26">
      <w:pPr>
        <w:jc w:val="both"/>
        <w:outlineLvl w:val="0"/>
      </w:pPr>
      <w:r w:rsidRPr="00A7612B">
        <w:t xml:space="preserve">b) efektívna realizácia hospitácií si vyžaduje viacnásobné opakovanie, na čo nie sú zo strany potenciálnych hospitujúcich dostatočné kapacity (tvorivý </w:t>
      </w:r>
      <w:r>
        <w:t>pracovník plní rad ďalších úloh);</w:t>
      </w:r>
    </w:p>
    <w:p w:rsidR="001C6A26" w:rsidRPr="00A7612B" w:rsidRDefault="001C6A26" w:rsidP="001C6A26">
      <w:pPr>
        <w:jc w:val="both"/>
        <w:outlineLvl w:val="0"/>
      </w:pPr>
      <w:r w:rsidRPr="00A7612B">
        <w:t>c) stále nie je úplne zrejmé, kto má byť hospitujúcim.</w:t>
      </w:r>
    </w:p>
    <w:p w:rsidR="001C6A26" w:rsidRDefault="001C6A26" w:rsidP="001C6A26">
      <w:pPr>
        <w:jc w:val="both"/>
        <w:outlineLvl w:val="0"/>
      </w:pPr>
      <w:r w:rsidRPr="00A7612B">
        <w:t xml:space="preserve">V nasledujúcom období preto odporúčame sústredenú pozornosť venovať najmä spätnej väzbe zo strany študentov (na úrovni jednotlivých vyučovacích predmetov, ako aj študijných programov) a hospitáciám na vyučovaní začínajúcich pedagógov. Nakoniec je potrebné poukázať na to, že výsledkom hodnotenia nemá a nemôže byť len tabuľka poskytujúca vo viacerých ohľadoch abstraktný sumár číselných údajov. Do dotazníkov by preto mali byť </w:t>
      </w:r>
      <w:r w:rsidRPr="00A7612B">
        <w:lastRenderedPageBreak/>
        <w:t>zaradené aj otvorené otázky, kde budú mať študenti možnosť vyjadriť svoj názor (kritický, ale aj pozitívny)</w:t>
      </w:r>
    </w:p>
    <w:p w:rsidR="001C6A26" w:rsidRPr="00A7612B" w:rsidRDefault="001C6A26" w:rsidP="001C6A26">
      <w:pPr>
        <w:jc w:val="both"/>
        <w:outlineLvl w:val="0"/>
      </w:pPr>
    </w:p>
    <w:p w:rsidR="001C6A26" w:rsidRPr="002E438D" w:rsidRDefault="001C6A26" w:rsidP="001C6A26">
      <w:pPr>
        <w:shd w:val="clear" w:color="auto" w:fill="FBD4B4"/>
        <w:jc w:val="both"/>
        <w:rPr>
          <w:b/>
        </w:rPr>
      </w:pPr>
      <w:r>
        <w:rPr>
          <w:b/>
        </w:rPr>
        <w:t>FAKULTA HUMANITNÝCH A PRÍRODNÝCH VIED</w:t>
      </w:r>
    </w:p>
    <w:p w:rsidR="001C6A26" w:rsidRDefault="001C6A26" w:rsidP="001C6A26">
      <w:pPr>
        <w:jc w:val="both"/>
      </w:pPr>
    </w:p>
    <w:p w:rsidR="001C6A26" w:rsidRPr="00A7612B" w:rsidRDefault="001C6A26" w:rsidP="001C6A26">
      <w:pPr>
        <w:ind w:firstLine="720"/>
        <w:jc w:val="both"/>
        <w:rPr>
          <w:rStyle w:val="Siln"/>
          <w:b w:val="0"/>
          <w:bCs w:val="0"/>
        </w:rPr>
      </w:pPr>
      <w:r w:rsidRPr="00A7612B">
        <w:t xml:space="preserve">FHPV PU v Prešove hodnotí úroveň vzdelávacích výsledkov na strednej škole predovšetkým v rámci prijímacieho konania (slúži ako kritérium prijatia). Počas štúdia mali študenti možnosť vyjadriť sa ku kvalite vzdelávania prostredníctvom elektronickej formy dotazníka spätnej väzby zverejnenej na webovej stránke fakulty. </w:t>
      </w:r>
      <w:r w:rsidRPr="00A7612B">
        <w:rPr>
          <w:rStyle w:val="Siln"/>
          <w:b w:val="0"/>
          <w:color w:val="000000"/>
        </w:rPr>
        <w:t xml:space="preserve">Prostredníctvom dotazníka majú študenti možnosť vyjadriť sa k jednotlivým aspektom výučby, k odborným, didaktickým i osobnostným kvalitám vyučujúcich. </w:t>
      </w:r>
    </w:p>
    <w:p w:rsidR="001C6A26" w:rsidRPr="00A7612B" w:rsidRDefault="001C6A26" w:rsidP="001C6A26">
      <w:pPr>
        <w:pStyle w:val="Normlnywebov"/>
        <w:tabs>
          <w:tab w:val="left" w:pos="180"/>
          <w:tab w:val="left" w:pos="360"/>
        </w:tabs>
        <w:spacing w:before="0" w:beforeAutospacing="0" w:after="0" w:afterAutospacing="0"/>
        <w:ind w:left="720"/>
        <w:jc w:val="both"/>
        <w:rPr>
          <w:rStyle w:val="Siln"/>
          <w:b w:val="0"/>
          <w:color w:val="000000"/>
        </w:rPr>
      </w:pPr>
      <w:r w:rsidRPr="00A7612B">
        <w:rPr>
          <w:rStyle w:val="Siln"/>
          <w:b w:val="0"/>
          <w:color w:val="000000"/>
        </w:rPr>
        <w:t>V akademickom roku 2010/2011 sa hodnotenia zúčastnilo 273 z 1524 (18%) študentov FHPV PU v Prešove študujúcich v dennej forme štúdia. Na získavanie údajov bol použitý anonymný dotazník, ktorý obsahoval 11 položiek – 8 škálových, 2 s alternatívou voľbou odpovede a 1 otvorenú položku. Škálovými položkami bola zisťovaná:</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podnetnosť výučby, jej inšpiratívnosť,</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aktivizovanie študentov na hodinách, vytváranie priestoru na diskusiu zo strany vyučujúceho;</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odkazy na praktické využitie, poukazovanie na prepojenosť teórie a praxe, používanie praktických príkladov;</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zrozumiteľnosť výučby;</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časová disciplína, dodržiavanie harmonogramu výučby;</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vecnosť, konkrétnosť, pridržiavanie sa stanovenej témy zo strany vyučujúceho;</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novosť informácií prezentovaných vyučujúcim;</w:t>
      </w:r>
    </w:p>
    <w:p w:rsidR="001C6A26" w:rsidRPr="00A7612B" w:rsidRDefault="001C6A26" w:rsidP="001C6A26">
      <w:pPr>
        <w:pStyle w:val="Normlnywebov"/>
        <w:numPr>
          <w:ilvl w:val="0"/>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korektonosť v prístupe vyučujúceho.</w:t>
      </w:r>
    </w:p>
    <w:p w:rsidR="001C6A26" w:rsidRPr="00A7612B" w:rsidRDefault="001C6A26" w:rsidP="001C6A26">
      <w:pPr>
        <w:pStyle w:val="Normlnywebov"/>
        <w:tabs>
          <w:tab w:val="left" w:pos="180"/>
          <w:tab w:val="left" w:pos="360"/>
        </w:tabs>
        <w:spacing w:before="0" w:beforeAutospacing="0" w:after="0" w:afterAutospacing="0"/>
        <w:ind w:left="360"/>
        <w:jc w:val="both"/>
        <w:rPr>
          <w:rStyle w:val="Siln"/>
          <w:b w:val="0"/>
          <w:color w:val="000000"/>
        </w:rPr>
      </w:pPr>
      <w:r w:rsidRPr="00A7612B">
        <w:rPr>
          <w:rStyle w:val="Siln"/>
          <w:b w:val="0"/>
          <w:color w:val="000000"/>
        </w:rPr>
        <w:t>Na každú z 8-mich škálových položiek mohol študent odpovedať výberom jednej z troch možných odpovedí: vyhovujúca, priemerná, nevyhovujúca. Na základe zistení možno konštatovať:</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Väčšina študentov, 47%, hodnotila podnetnosť a inšpiratívnosť výučby ako vyhovujúcu. Len 18% študentov ju označila ako nevyhovujúcu.</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38% študentov hodnotilo aktivizáciu zo strany vyučujúceho ako vyhovujúcu, 35% ju hodnotilo ako priemernú a 23% ako nevyhovujúcu. Uvedené svedčí o snahe učiteľov využívať aktivizačné prostriedky (metódy, formy) vyučovania, no na druhej strane pomerne veľká časť respondentov naznačila aj existujúce nedostatky.</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Veľmi pozitívne boli reakcie študentov týkajúce sa hodnotenia učiteľov z hľadiska ich schopnosti prepájať teóriu a prax. Až 58% študentov hodnotilo uvedenú oblasť ako vyhovujúcu, 36% ako priemernú a len 6% ako nevyhovujúcu.</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Väčšina študentov, 38%, hodnotila zrozumiteľnosť ako priemernú, 32% ju hodnotilo ako vyhovujúcu a 30% ako nevyhovujúcu. Nižšia miera zrozumiteľnosti a schopnosti pochopiť preberané učivo však často vyplýva z neovládania odbornej terminológie študentmi a o nízkej miere samoštúdia zo strany študentov, ktoré je pri súčasnom redukovanom počte hodín nevyhnutnou súčasťou vysokoškolského štúdia.</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V súvislosti s časovou disciplinovanosťou možno konštatovať, že väčšina študentov, až 78%, ju vyhodnotila ako vyhovujúcu, 22% ju hodnotila ako priemernú, ani jeden študent neuviedol možnosť nevyhovujúca, čo svedčí o vysokej miere disciplinovanosti učiteľov a dodržiavaní časového harmonogramu.</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lastRenderedPageBreak/>
        <w:t>Ďalšou položkou bola zisťovaná vecnosť informácií v rámci výučby. Aj v tomto prípade možno odpovede zhodnotiť pozitívne, pretože väčšina respondentov, 43%, označila vecnosť ako vyhovujúcu, len 15% ju označilo ako nevyhovujúcu.</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Novosť informácií hodnotila väčšina respondentov ako priemernú – 40%, 35% ju hodnotilo ako vyhovujúcu a 25% ako nevyhovujúcu. Tieto zistenia možno hodnotiť ako priemerne uspokojivé, odrážajúce skutočnosť, že mnohí vyučujúci sa neustále vzdelávajú a dokážu implementovať nové poznatky do obsahu výučby.</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Študenti mali možnosť vyjadriť sa aj k prístupu vyučujúceho, k jeho korektnosti. Väčšina respondentov, 46%, skĺzla k priemeru. 20% hodnotilo prístup učiteľa z hľadiska jeho korektnosti ako nevyhovujúci, 33% uviedlo spokojnosť pri hodnotení korektnosti vyučujúceho.</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Pri hodnotení potreby zaradiť povinné predmety do študijných programov študentov až 78% opýtaných uviedlo, že by si predmet zvolili, aj keby bol povinne voliteľný alebo výberový, čo svedčí o ich spokojnosti s existujúcou ponukou povinných predmetov.</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Pri hodnotení dôležitosti predmetov sa 35% študentov vyjadrilo, že predmet nie je pre ich budúcu orientáciu dôležitý. Uvedené svedčí o tom, že niektoré predmety si študenti volia kvôli kreditom, nie na základe ich zaujímavosti, podnetnosti a obsahovej významnosti pre ich štúdium.</w:t>
      </w:r>
    </w:p>
    <w:p w:rsidR="001C6A26" w:rsidRPr="00A7612B" w:rsidRDefault="001C6A26" w:rsidP="001C6A26">
      <w:pPr>
        <w:pStyle w:val="Normlnywebov"/>
        <w:numPr>
          <w:ilvl w:val="0"/>
          <w:numId w:val="9"/>
        </w:numPr>
        <w:tabs>
          <w:tab w:val="left" w:pos="180"/>
          <w:tab w:val="left" w:pos="360"/>
        </w:tabs>
        <w:spacing w:before="0" w:beforeAutospacing="0" w:after="0" w:afterAutospacing="0"/>
        <w:jc w:val="both"/>
        <w:rPr>
          <w:rStyle w:val="Siln"/>
          <w:b w:val="0"/>
          <w:color w:val="000000"/>
        </w:rPr>
      </w:pPr>
      <w:r w:rsidRPr="00A7612B">
        <w:rPr>
          <w:rStyle w:val="Siln"/>
          <w:b w:val="0"/>
          <w:color w:val="000000"/>
        </w:rPr>
        <w:t>Ďalšie pripomienky a názory sa týkali:</w:t>
      </w:r>
    </w:p>
    <w:p w:rsidR="001C6A26" w:rsidRPr="00A7612B" w:rsidRDefault="001C6A26" w:rsidP="001C6A26">
      <w:pPr>
        <w:pStyle w:val="Normlnywebov"/>
        <w:numPr>
          <w:ilvl w:val="1"/>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potreby lepšieho priestorového vybavenia učební (38%);</w:t>
      </w:r>
    </w:p>
    <w:p w:rsidR="001C6A26" w:rsidRPr="00A7612B" w:rsidRDefault="001C6A26" w:rsidP="001C6A26">
      <w:pPr>
        <w:pStyle w:val="Normlnywebov"/>
        <w:numPr>
          <w:ilvl w:val="1"/>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potreby lepšieho časového rozvrhu vyučovacích hodín (30%);</w:t>
      </w:r>
    </w:p>
    <w:p w:rsidR="001C6A26" w:rsidRPr="00A7612B" w:rsidRDefault="001C6A26" w:rsidP="001C6A26">
      <w:pPr>
        <w:pStyle w:val="Normlnywebov"/>
        <w:numPr>
          <w:ilvl w:val="1"/>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potreby zvýšenia kreditovej dotácie za jednotlivé predmety (21%);</w:t>
      </w:r>
    </w:p>
    <w:p w:rsidR="001C6A26" w:rsidRPr="00A7612B" w:rsidRDefault="001C6A26" w:rsidP="001C6A26">
      <w:pPr>
        <w:pStyle w:val="Normlnywebov"/>
        <w:numPr>
          <w:ilvl w:val="1"/>
          <w:numId w:val="8"/>
        </w:numPr>
        <w:tabs>
          <w:tab w:val="left" w:pos="180"/>
          <w:tab w:val="left" w:pos="360"/>
        </w:tabs>
        <w:spacing w:before="0" w:beforeAutospacing="0" w:after="0" w:afterAutospacing="0"/>
        <w:jc w:val="both"/>
        <w:rPr>
          <w:rStyle w:val="Siln"/>
          <w:b w:val="0"/>
          <w:color w:val="000000"/>
        </w:rPr>
      </w:pPr>
      <w:r w:rsidRPr="00A7612B">
        <w:rPr>
          <w:rStyle w:val="Siln"/>
          <w:b w:val="0"/>
          <w:color w:val="000000"/>
        </w:rPr>
        <w:t>potreby zlepšenia komunikácie zo strany vyučujúcich (18%).</w:t>
      </w:r>
    </w:p>
    <w:p w:rsidR="001C6A26" w:rsidRPr="00A7612B" w:rsidRDefault="001C6A26" w:rsidP="001C6A26">
      <w:pPr>
        <w:pStyle w:val="Normlnywebov"/>
        <w:tabs>
          <w:tab w:val="left" w:pos="180"/>
          <w:tab w:val="left" w:pos="360"/>
        </w:tabs>
        <w:spacing w:before="0" w:beforeAutospacing="0" w:after="0" w:afterAutospacing="0"/>
        <w:ind w:left="1080"/>
        <w:jc w:val="both"/>
        <w:rPr>
          <w:rStyle w:val="Siln"/>
          <w:b w:val="0"/>
          <w:color w:val="000000"/>
        </w:rPr>
      </w:pPr>
      <w:r w:rsidRPr="00A7612B">
        <w:rPr>
          <w:rStyle w:val="Siln"/>
          <w:b w:val="0"/>
          <w:color w:val="000000"/>
        </w:rPr>
        <w:t>Závery a praktické odporúčania vyplývajúce z kvantitatívno-kvalitatívnej analýzy dotazníka spätnej väzby:</w:t>
      </w:r>
    </w:p>
    <w:p w:rsidR="001C6A26" w:rsidRPr="00A7612B" w:rsidRDefault="001C6A26" w:rsidP="001C6A26">
      <w:pPr>
        <w:pStyle w:val="Normlnywebov"/>
        <w:numPr>
          <w:ilvl w:val="0"/>
          <w:numId w:val="10"/>
        </w:numPr>
        <w:tabs>
          <w:tab w:val="left" w:pos="180"/>
          <w:tab w:val="left" w:pos="360"/>
        </w:tabs>
        <w:spacing w:before="0" w:beforeAutospacing="0" w:after="0" w:afterAutospacing="0"/>
        <w:jc w:val="both"/>
        <w:rPr>
          <w:rStyle w:val="Siln"/>
          <w:b w:val="0"/>
          <w:color w:val="000000"/>
        </w:rPr>
      </w:pPr>
      <w:r w:rsidRPr="00A7612B">
        <w:rPr>
          <w:rStyle w:val="Siln"/>
          <w:b w:val="0"/>
          <w:color w:val="000000"/>
        </w:rPr>
        <w:t>Pozitívne možno hodnotiť najmä výpovede respondentov vo vzťahu k podnetnosti vyučovania, k časovej disciplinovanosťou zo strany vyučujúcich, schopnosti prepájať teóriu s praxou a výpovede týkajúce sa potrebnosti zaradených povinných predmetov do študijných programov študentov.</w:t>
      </w:r>
    </w:p>
    <w:p w:rsidR="001C6A26" w:rsidRPr="00A7612B" w:rsidRDefault="001C6A26" w:rsidP="001C6A26">
      <w:pPr>
        <w:pStyle w:val="Normlnywebov"/>
        <w:numPr>
          <w:ilvl w:val="0"/>
          <w:numId w:val="10"/>
        </w:numPr>
        <w:tabs>
          <w:tab w:val="left" w:pos="180"/>
          <w:tab w:val="left" w:pos="360"/>
        </w:tabs>
        <w:spacing w:before="0" w:beforeAutospacing="0" w:after="0" w:afterAutospacing="0"/>
        <w:jc w:val="both"/>
        <w:rPr>
          <w:rStyle w:val="Siln"/>
          <w:b w:val="0"/>
          <w:color w:val="000000"/>
        </w:rPr>
      </w:pPr>
      <w:r w:rsidRPr="00A7612B">
        <w:rPr>
          <w:rStyle w:val="Siln"/>
          <w:b w:val="0"/>
          <w:color w:val="000000"/>
        </w:rPr>
        <w:t>Priemerne uspokojivé boli zistenia týkajúce sa aktivizácie vo vyučovaní, novosti poskytovaných informácií, korektnosti v prístupe vyučujúcich, ale aj dôležitosti niektorých predmetov zaradených do študijných programov. Z uvedeného je zrejmé, že vyučujúcich je vo vyššej miere potrebné podnecovať k využívaniu aktivizačných, rôznych inovačných metód a foriem vyučovania, podnecovať aj k potrebe inovácie obsahu vyučovania a neustálemu prehodnocovaniu kurikula vyučovacích predmetov v súlade s najnovšími poznatkami vedy a praxe. V tomto smere by bolo vhodné zaradiť pre vyučujúcich kurz vysokoškolskej pedagogiky zameraný na skvalitnenie vyučovacieho procesu na VŠ. Kurz by mal byť zameraný nielen na zvyšovanie úrovne odborných a didaktických, ale aj osobnostných kompetencií vyučujúcich.</w:t>
      </w:r>
    </w:p>
    <w:p w:rsidR="001C6A26" w:rsidRPr="00A7612B" w:rsidRDefault="001C6A26" w:rsidP="001C6A26">
      <w:pPr>
        <w:pStyle w:val="Normlnywebov"/>
        <w:numPr>
          <w:ilvl w:val="0"/>
          <w:numId w:val="10"/>
        </w:numPr>
        <w:tabs>
          <w:tab w:val="left" w:pos="180"/>
          <w:tab w:val="left" w:pos="360"/>
        </w:tabs>
        <w:spacing w:before="0" w:beforeAutospacing="0" w:after="0" w:afterAutospacing="0"/>
        <w:jc w:val="both"/>
        <w:rPr>
          <w:rStyle w:val="Siln"/>
          <w:b w:val="0"/>
          <w:color w:val="000000"/>
        </w:rPr>
      </w:pPr>
      <w:r w:rsidRPr="00A7612B">
        <w:rPr>
          <w:rStyle w:val="Siln"/>
          <w:b w:val="0"/>
          <w:color w:val="000000"/>
        </w:rPr>
        <w:t xml:space="preserve">Najmenej uspokojivé boli zistenia týkajúce sa zrozumiteľnosti a pochopiteľnosti vyučovania, čo svedčí jednak o nízkej miere schopnosti vyučujúcich prispôsobiť sa možnostiam študentov, ale na druhej strane tiež o nízkej miere samoštúdia a snahy študentov prostredníctvom samoštúdia doplniť si potrebné informácie, ktorých absencia spôsobuje neschopnosť študenta pochopiť učivo sprístupňované vyučujúcim. Rozvíjanie učebných kompetencií potrebných pre samoštúdium však musí byť neoddeliteľnou súčasťou štúdia už na SŠ a ZŠ. </w:t>
      </w:r>
    </w:p>
    <w:p w:rsidR="001C6A26" w:rsidRPr="00A7612B" w:rsidRDefault="001C6A26" w:rsidP="001C6A26">
      <w:pPr>
        <w:pStyle w:val="Normlnywebov"/>
        <w:numPr>
          <w:ilvl w:val="0"/>
          <w:numId w:val="10"/>
        </w:numPr>
        <w:tabs>
          <w:tab w:val="left" w:pos="180"/>
          <w:tab w:val="left" w:pos="360"/>
        </w:tabs>
        <w:spacing w:before="0" w:beforeAutospacing="0" w:after="0" w:afterAutospacing="0"/>
        <w:jc w:val="both"/>
        <w:rPr>
          <w:rStyle w:val="Siln"/>
          <w:b w:val="0"/>
          <w:color w:val="000000"/>
        </w:rPr>
      </w:pPr>
      <w:r w:rsidRPr="00A7612B">
        <w:rPr>
          <w:rStyle w:val="Siln"/>
          <w:b w:val="0"/>
          <w:color w:val="000000"/>
        </w:rPr>
        <w:lastRenderedPageBreak/>
        <w:t xml:space="preserve">Študenti tiež vyjadrili nespokojnosť s priestorovým vybavením učební a s rozvrhom hodín. V záujme zlepšenia psychohygieny pri vytváraní rozvrhu bolo by žiaduce, aby bol projektovaný na celý pracovný týždeň, aby sa minimalizoval počet hodín v skorých ranných hodinách a neskoro večer. </w:t>
      </w:r>
    </w:p>
    <w:p w:rsidR="001C6A26" w:rsidRPr="00A7612B" w:rsidRDefault="001C6A26" w:rsidP="001C6A26">
      <w:pPr>
        <w:pStyle w:val="Normlnywebov"/>
        <w:numPr>
          <w:ilvl w:val="0"/>
          <w:numId w:val="10"/>
        </w:numPr>
        <w:tabs>
          <w:tab w:val="left" w:pos="180"/>
          <w:tab w:val="left" w:pos="360"/>
        </w:tabs>
        <w:spacing w:before="0" w:beforeAutospacing="0" w:after="0" w:afterAutospacing="0"/>
        <w:jc w:val="both"/>
        <w:rPr>
          <w:rStyle w:val="Siln"/>
          <w:b w:val="0"/>
          <w:color w:val="000000"/>
        </w:rPr>
      </w:pPr>
      <w:r w:rsidRPr="00A7612B">
        <w:rPr>
          <w:rStyle w:val="Siln"/>
          <w:b w:val="0"/>
          <w:color w:val="000000"/>
        </w:rPr>
        <w:t>Pomerne veľká časť respondentov tiež upozornila na nízku kreditovú dotáciu niektorých predmetov, čo je potrebné zvážiť pri plánovaní kreditovej dotácie za povinné, povinne voliteľné i výberové predmety pri nasledujúcej akreditácii.</w:t>
      </w:r>
    </w:p>
    <w:p w:rsidR="001C6A26" w:rsidRPr="00A7612B" w:rsidRDefault="001C6A26" w:rsidP="001C6A26">
      <w:pPr>
        <w:pStyle w:val="Normlnywebov"/>
        <w:tabs>
          <w:tab w:val="left" w:pos="180"/>
          <w:tab w:val="left" w:pos="360"/>
        </w:tabs>
        <w:spacing w:before="0" w:beforeAutospacing="0" w:after="0" w:afterAutospacing="0"/>
        <w:ind w:left="1440"/>
        <w:jc w:val="both"/>
        <w:rPr>
          <w:rStyle w:val="Siln"/>
          <w:b w:val="0"/>
          <w:color w:val="000000"/>
        </w:rPr>
      </w:pPr>
    </w:p>
    <w:p w:rsidR="001C6A26" w:rsidRPr="00A7612B" w:rsidRDefault="001C6A26" w:rsidP="001C6A26">
      <w:pPr>
        <w:pStyle w:val="Normlnywebov"/>
        <w:tabs>
          <w:tab w:val="left" w:pos="180"/>
          <w:tab w:val="left" w:pos="360"/>
        </w:tabs>
        <w:spacing w:before="0" w:beforeAutospacing="0" w:after="0" w:afterAutospacing="0"/>
        <w:ind w:left="1440"/>
        <w:jc w:val="both"/>
        <w:rPr>
          <w:bCs/>
          <w:color w:val="000000"/>
        </w:rPr>
      </w:pPr>
    </w:p>
    <w:p w:rsidR="001C6A26" w:rsidRPr="003C4450" w:rsidRDefault="001C6A26" w:rsidP="001C6A26">
      <w:pPr>
        <w:shd w:val="clear" w:color="auto" w:fill="FBD4B4"/>
        <w:jc w:val="both"/>
        <w:rPr>
          <w:b/>
        </w:rPr>
      </w:pPr>
      <w:r>
        <w:rPr>
          <w:b/>
        </w:rPr>
        <w:t>PEDAGOGICKÁ FAKULTA</w:t>
      </w:r>
    </w:p>
    <w:p w:rsidR="001C6A26" w:rsidRPr="00A7612B" w:rsidRDefault="001C6A26" w:rsidP="001C6A26">
      <w:pPr>
        <w:pStyle w:val="Odsekzoznamu"/>
        <w:numPr>
          <w:ilvl w:val="0"/>
          <w:numId w:val="7"/>
        </w:numPr>
        <w:ind w:left="284" w:hanging="284"/>
        <w:jc w:val="both"/>
      </w:pPr>
      <w:r w:rsidRPr="00A7612B">
        <w:t>Analýza úrovne vzdelávacích výsledkov na strednej škole</w:t>
      </w:r>
    </w:p>
    <w:p w:rsidR="001C6A26" w:rsidRPr="00A7612B" w:rsidRDefault="001C6A26" w:rsidP="001C6A26">
      <w:pPr>
        <w:pStyle w:val="Odsekzoznamu"/>
        <w:numPr>
          <w:ilvl w:val="0"/>
          <w:numId w:val="11"/>
        </w:numPr>
        <w:ind w:left="567" w:hanging="283"/>
        <w:jc w:val="both"/>
      </w:pPr>
      <w:r w:rsidRPr="00A7612B">
        <w:t>Vstupné testovanie v predmetoch, kde je relevantné nadväzovať na obsah vzdelávania zo stredných škôl (teória literatúry, pravopisné zručnosti, matematické zručnosti a pod.)</w:t>
      </w:r>
    </w:p>
    <w:p w:rsidR="001C6A26" w:rsidRPr="00A7612B" w:rsidRDefault="001C6A26" w:rsidP="001C6A26">
      <w:pPr>
        <w:pStyle w:val="Odsekzoznamu"/>
        <w:numPr>
          <w:ilvl w:val="0"/>
          <w:numId w:val="11"/>
        </w:numPr>
        <w:ind w:left="567" w:hanging="283"/>
        <w:jc w:val="both"/>
      </w:pPr>
      <w:r w:rsidRPr="00A7612B">
        <w:t xml:space="preserve">Zisťovanie typu absolvovanej strednej školy a na základe tohto monitoringu prispôsobenie vzdelávacej činnosti (obsah, štruktúra, formy, metódy). </w:t>
      </w:r>
    </w:p>
    <w:p w:rsidR="001C6A26" w:rsidRPr="00A7612B" w:rsidRDefault="001C6A26" w:rsidP="001C6A26">
      <w:pPr>
        <w:pStyle w:val="Odsekzoznamu"/>
        <w:numPr>
          <w:ilvl w:val="0"/>
          <w:numId w:val="11"/>
        </w:numPr>
        <w:ind w:left="567" w:hanging="283"/>
        <w:jc w:val="both"/>
      </w:pPr>
      <w:r w:rsidRPr="00A7612B">
        <w:t>Vstupné testovanie predpokladov na štúdium predmetov z anglického jazyka.</w:t>
      </w:r>
    </w:p>
    <w:p w:rsidR="001C6A26" w:rsidRPr="00A7612B" w:rsidRDefault="001C6A26" w:rsidP="001C6A26">
      <w:pPr>
        <w:pStyle w:val="Odsekzoznamu"/>
        <w:numPr>
          <w:ilvl w:val="0"/>
          <w:numId w:val="11"/>
        </w:numPr>
        <w:ind w:left="567" w:hanging="283"/>
        <w:jc w:val="both"/>
      </w:pPr>
      <w:r w:rsidRPr="00A7612B">
        <w:t>Individuálna diagnostika hudobných predpokladov.</w:t>
      </w:r>
    </w:p>
    <w:p w:rsidR="001C6A26" w:rsidRPr="00A7612B" w:rsidRDefault="001C6A26" w:rsidP="001C6A26">
      <w:pPr>
        <w:pStyle w:val="Odsekzoznamu"/>
        <w:numPr>
          <w:ilvl w:val="0"/>
          <w:numId w:val="7"/>
        </w:numPr>
        <w:ind w:left="284" w:hanging="284"/>
        <w:jc w:val="both"/>
      </w:pPr>
      <w:r w:rsidRPr="00A7612B">
        <w:t>Meranie definovaných výsledkov vzdelávania - zisťovanie úrovne pred a po ukončení výučby študijného predmetu</w:t>
      </w:r>
    </w:p>
    <w:p w:rsidR="001C6A26" w:rsidRPr="00A7612B" w:rsidRDefault="001C6A26" w:rsidP="001C6A26">
      <w:pPr>
        <w:pStyle w:val="Odsekzoznamu"/>
        <w:numPr>
          <w:ilvl w:val="0"/>
          <w:numId w:val="12"/>
        </w:numPr>
        <w:ind w:left="567" w:hanging="283"/>
        <w:jc w:val="both"/>
      </w:pPr>
      <w:r w:rsidRPr="00A7612B">
        <w:t>Zisťovanie úrovne vedomostí pred výučbou predmetu – úroveň poznatkov z podmieňujúceho  predmetu, vstupné rozhovory, pojmové  mapovanie.</w:t>
      </w:r>
    </w:p>
    <w:p w:rsidR="001C6A26" w:rsidRPr="00A7612B" w:rsidRDefault="001C6A26" w:rsidP="001C6A26">
      <w:pPr>
        <w:pStyle w:val="Odsekzoznamu"/>
        <w:numPr>
          <w:ilvl w:val="0"/>
          <w:numId w:val="12"/>
        </w:numPr>
        <w:ind w:left="567" w:hanging="283"/>
        <w:jc w:val="both"/>
      </w:pPr>
      <w:r w:rsidRPr="00A7612B">
        <w:t>Priebežné hodnotenie výsledkov štúdia – priebežné testy, portfólia prác študentov, seminárne práce, prezentácie študentov.</w:t>
      </w:r>
    </w:p>
    <w:p w:rsidR="001C6A26" w:rsidRPr="00A7612B" w:rsidRDefault="001C6A26" w:rsidP="001C6A26">
      <w:pPr>
        <w:pStyle w:val="Odsekzoznamu"/>
        <w:numPr>
          <w:ilvl w:val="0"/>
          <w:numId w:val="12"/>
        </w:numPr>
        <w:ind w:left="567" w:hanging="283"/>
        <w:jc w:val="both"/>
      </w:pPr>
      <w:r w:rsidRPr="00A7612B">
        <w:t>Záverečné hodnotenia – výstupné testy, ústna skúška, kolokviálne skúšky.</w:t>
      </w:r>
    </w:p>
    <w:p w:rsidR="001C6A26" w:rsidRPr="00A7612B" w:rsidRDefault="001C6A26" w:rsidP="001C6A26">
      <w:pPr>
        <w:pStyle w:val="Odsekzoznamu"/>
        <w:numPr>
          <w:ilvl w:val="0"/>
          <w:numId w:val="7"/>
        </w:numPr>
        <w:ind w:left="284" w:hanging="284"/>
        <w:jc w:val="both"/>
      </w:pPr>
      <w:r w:rsidRPr="00A7612B">
        <w:t>Miera spokojnosti študentov s realizáciou študijných programov/dotazník spätnej väzby</w:t>
      </w:r>
    </w:p>
    <w:p w:rsidR="001C6A26" w:rsidRPr="00A7612B" w:rsidRDefault="001C6A26" w:rsidP="001C6A26">
      <w:pPr>
        <w:pStyle w:val="Odsekzoznamu"/>
        <w:numPr>
          <w:ilvl w:val="0"/>
          <w:numId w:val="13"/>
        </w:numPr>
        <w:ind w:left="567" w:hanging="283"/>
        <w:jc w:val="both"/>
      </w:pPr>
      <w:r w:rsidRPr="00A7612B">
        <w:t xml:space="preserve">Reflexia pedagogickej/špeciálnopedagogickej praxe. </w:t>
      </w:r>
    </w:p>
    <w:p w:rsidR="001C6A26" w:rsidRPr="00A7612B" w:rsidRDefault="001C6A26" w:rsidP="001C6A26">
      <w:pPr>
        <w:pStyle w:val="Odsekzoznamu"/>
        <w:numPr>
          <w:ilvl w:val="0"/>
          <w:numId w:val="7"/>
        </w:numPr>
        <w:ind w:left="284" w:hanging="284"/>
        <w:jc w:val="both"/>
      </w:pPr>
      <w:r w:rsidRPr="00A7612B">
        <w:t>Miera spokojnosti s vyučujúcim/dotazník spätnej väzby</w:t>
      </w:r>
    </w:p>
    <w:p w:rsidR="001C6A26" w:rsidRPr="00A7612B" w:rsidRDefault="001C6A26" w:rsidP="001C6A26">
      <w:pPr>
        <w:pStyle w:val="Odsekzoznamu"/>
        <w:numPr>
          <w:ilvl w:val="0"/>
          <w:numId w:val="14"/>
        </w:numPr>
        <w:ind w:left="567" w:hanging="283"/>
        <w:jc w:val="both"/>
      </w:pPr>
      <w:r w:rsidRPr="00A7612B">
        <w:t>Zverejnený dotazník spätnej väzby  v Moodle – nezáujem zo strany študentov o vyplnenie.</w:t>
      </w:r>
    </w:p>
    <w:p w:rsidR="001C6A26" w:rsidRPr="00A7612B" w:rsidRDefault="001C6A26" w:rsidP="001C6A26">
      <w:pPr>
        <w:pStyle w:val="Odsekzoznamu"/>
        <w:numPr>
          <w:ilvl w:val="0"/>
          <w:numId w:val="14"/>
        </w:numPr>
        <w:ind w:left="567" w:hanging="283"/>
        <w:jc w:val="both"/>
      </w:pPr>
      <w:r w:rsidRPr="00A7612B">
        <w:t>Individuálne zadávanie dotazníkov spätnej väzby jednotlivými vyučujúcimi na predmetoch – obsah predmetu, realizácia aktivít, práca učiteľa.</w:t>
      </w:r>
    </w:p>
    <w:p w:rsidR="001C6A26" w:rsidRPr="00A7612B" w:rsidRDefault="001C6A26" w:rsidP="001C6A26">
      <w:pPr>
        <w:pStyle w:val="Odsekzoznamu"/>
        <w:numPr>
          <w:ilvl w:val="0"/>
          <w:numId w:val="14"/>
        </w:numPr>
        <w:ind w:left="567" w:hanging="283"/>
        <w:jc w:val="both"/>
      </w:pPr>
      <w:r w:rsidRPr="00A7612B">
        <w:t>Osobné rozhovory študentov s vedúcimi katedier, prodekanom pre vzdelávanie, dekanom fakulty.</w:t>
      </w:r>
    </w:p>
    <w:p w:rsidR="001C6A26" w:rsidRPr="00A7612B" w:rsidRDefault="001C6A26" w:rsidP="001C6A26">
      <w:pPr>
        <w:autoSpaceDE w:val="0"/>
        <w:autoSpaceDN w:val="0"/>
        <w:adjustRightInd w:val="0"/>
        <w:jc w:val="both"/>
        <w:rPr>
          <w:b/>
        </w:rPr>
      </w:pPr>
    </w:p>
    <w:p w:rsidR="001C6A26" w:rsidRDefault="001C6A26" w:rsidP="001C6A26">
      <w:pPr>
        <w:shd w:val="clear" w:color="auto" w:fill="FBD4B4"/>
        <w:autoSpaceDE w:val="0"/>
        <w:autoSpaceDN w:val="0"/>
        <w:adjustRightInd w:val="0"/>
        <w:jc w:val="both"/>
        <w:rPr>
          <w:b/>
        </w:rPr>
      </w:pPr>
      <w:r>
        <w:rPr>
          <w:b/>
        </w:rPr>
        <w:t>FAKULTA MANAŽMENTU</w:t>
      </w:r>
    </w:p>
    <w:p w:rsidR="001C6A26" w:rsidRPr="00A706A5" w:rsidRDefault="001C6A26" w:rsidP="001C6A26">
      <w:pPr>
        <w:pStyle w:val="Odsekzoznamu"/>
        <w:numPr>
          <w:ilvl w:val="0"/>
          <w:numId w:val="7"/>
        </w:numPr>
        <w:spacing w:before="120"/>
        <w:ind w:left="426"/>
        <w:jc w:val="both"/>
      </w:pPr>
      <w:r w:rsidRPr="00A706A5">
        <w:t xml:space="preserve">Miera spokojnosti s vyučujúcim/dotazník spätnej väzby </w:t>
      </w:r>
    </w:p>
    <w:p w:rsidR="001C6A26" w:rsidRPr="00A706A5" w:rsidRDefault="001C6A26" w:rsidP="001C6A26">
      <w:pPr>
        <w:pStyle w:val="Odsekzoznamu"/>
        <w:spacing w:before="120"/>
        <w:ind w:left="425"/>
        <w:jc w:val="both"/>
      </w:pPr>
      <w:r w:rsidRPr="00A706A5">
        <w:t xml:space="preserve">V zmysle Zákona č. 131/2002 Z.z. o vysokých školách a o zmene a doplnení niektorých zákonov (par. 70 ods. 1 písm. h)  Fakulta manažmentu Prešovskej univerzity v Prešove každoročne, t.j. dvakrát za akad. rok (tak v zimnom aj v letnom semestri) realizuje hodnotenie kvality pedagógov a predmetov formou </w:t>
      </w:r>
      <w:r w:rsidRPr="00A706A5">
        <w:rPr>
          <w:b/>
        </w:rPr>
        <w:t>Fakultného dotazníka spätnej väzby.</w:t>
      </w:r>
    </w:p>
    <w:p w:rsidR="001C6A26" w:rsidRPr="00A706A5" w:rsidRDefault="001C6A26" w:rsidP="001C6A26">
      <w:pPr>
        <w:spacing w:before="120"/>
        <w:jc w:val="both"/>
      </w:pPr>
      <w:r w:rsidRPr="00A706A5">
        <w:t xml:space="preserve">         Hodnotenie sa realizovalo medzi študentmi a je na dobrovoľnej a anonymnej báze. </w:t>
      </w:r>
    </w:p>
    <w:p w:rsidR="001C6A26" w:rsidRPr="00A706A5" w:rsidRDefault="001C6A26" w:rsidP="001C6A26">
      <w:pPr>
        <w:pStyle w:val="Odsekzoznamu"/>
        <w:spacing w:before="120"/>
        <w:jc w:val="both"/>
      </w:pPr>
      <w:r w:rsidRPr="00A706A5">
        <w:t xml:space="preserve">V ostatnom hodnotiacom období bola realizovaná a následne aj vyhodnotená spätná väzba, pričom bolo odovzdaných spolu 417 vyplnených dotazníkov z čoho boli 3 vyplnené nedostatočne (t.j. nebola možná identifikácia predmetu ani pedagóga) a 8 prázdnych nevyplnených dotazníkov. 414 riadne vyplnených dotazníkov bolo prerozdelených na vyhodnotenie jednotlivým katedrám (Fakulta manažmentu PU </w:t>
      </w:r>
      <w:r w:rsidRPr="00A706A5">
        <w:lastRenderedPageBreak/>
        <w:t xml:space="preserve">v Prešove mala v danom období 8 katedier), podľa gescie predmetov a zaradenia pedagógov. Príslušné katedry podrobne vyhodnocujú informácie a výsledky z dotazníkov na základe metodiky. </w:t>
      </w:r>
    </w:p>
    <w:p w:rsidR="001C6A26" w:rsidRPr="00A706A5" w:rsidRDefault="001C6A26" w:rsidP="001C6A26">
      <w:pPr>
        <w:pStyle w:val="Odsekzoznamu"/>
        <w:spacing w:before="120"/>
        <w:ind w:left="714"/>
        <w:jc w:val="both"/>
      </w:pPr>
      <w:r w:rsidRPr="00A706A5">
        <w:t xml:space="preserve">V prípade marginálnych výsledkov môže vedúci katedry navrhnúť prijať opatrenia smerujúce k zlepšeniu kvality pedagogického procesu tak na úrovni katedry ako aj na celofakultnej úrovni. Zo strany vedenia fakulty je odporúčanie vykonávať toto hodnotenie bez časového termínu, je to trvalá úloha. </w:t>
      </w:r>
    </w:p>
    <w:p w:rsidR="001C6A26" w:rsidRPr="00A706A5" w:rsidRDefault="001C6A26" w:rsidP="001C6A26">
      <w:pPr>
        <w:pStyle w:val="Odsekzoznamu"/>
        <w:spacing w:before="120" w:after="120"/>
        <w:jc w:val="both"/>
      </w:pPr>
      <w:r w:rsidRPr="00A706A5">
        <w:t xml:space="preserve">V nasledujúcej časti uvádzame sumárne kumulované výsledky vyplývajúce z hodnotenia kvality pedagógov a predmetov na Fakulte manažmentu PU v Prešove študentmi 1. a 2. stupňa štúdia (v dennej a externej forme štúdia). </w:t>
      </w:r>
    </w:p>
    <w:tbl>
      <w:tblPr>
        <w:tblW w:w="8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5"/>
        <w:gridCol w:w="1164"/>
        <w:gridCol w:w="2838"/>
      </w:tblGrid>
      <w:tr w:rsidR="001C6A26" w:rsidRPr="00A706A5" w:rsidTr="00E379B6">
        <w:trPr>
          <w:trHeight w:val="680"/>
          <w:jc w:val="center"/>
        </w:trPr>
        <w:tc>
          <w:tcPr>
            <w:tcW w:w="4425" w:type="dxa"/>
            <w:tcBorders>
              <w:bottom w:val="single" w:sz="4" w:space="0" w:color="auto"/>
            </w:tcBorders>
            <w:shd w:val="clear" w:color="auto" w:fill="D9D9D9"/>
            <w:vAlign w:val="center"/>
          </w:tcPr>
          <w:p w:rsidR="001C6A26" w:rsidRPr="00A706A5" w:rsidRDefault="001C6A26" w:rsidP="00E379B6">
            <w:pPr>
              <w:spacing w:after="120"/>
              <w:rPr>
                <w:b/>
              </w:rPr>
            </w:pPr>
          </w:p>
          <w:p w:rsidR="001C6A26" w:rsidRPr="00A706A5" w:rsidRDefault="001C6A26" w:rsidP="00E379B6">
            <w:pPr>
              <w:spacing w:after="120"/>
              <w:rPr>
                <w:b/>
              </w:rPr>
            </w:pPr>
            <w:r w:rsidRPr="00A706A5">
              <w:rPr>
                <w:b/>
              </w:rPr>
              <w:t>Ukazovateľ</w:t>
            </w:r>
          </w:p>
          <w:p w:rsidR="001C6A26" w:rsidRPr="00A706A5" w:rsidRDefault="001C6A26" w:rsidP="00E379B6">
            <w:pPr>
              <w:spacing w:after="120"/>
              <w:rPr>
                <w:b/>
              </w:rPr>
            </w:pPr>
          </w:p>
        </w:tc>
        <w:tc>
          <w:tcPr>
            <w:tcW w:w="1164" w:type="dxa"/>
            <w:tcBorders>
              <w:bottom w:val="single" w:sz="4" w:space="0" w:color="auto"/>
            </w:tcBorders>
            <w:shd w:val="clear" w:color="auto" w:fill="D9D9D9"/>
            <w:vAlign w:val="center"/>
          </w:tcPr>
          <w:p w:rsidR="001C6A26" w:rsidRPr="00A706A5" w:rsidRDefault="001C6A26" w:rsidP="00E379B6">
            <w:pPr>
              <w:spacing w:after="120"/>
              <w:jc w:val="center"/>
              <w:rPr>
                <w:b/>
              </w:rPr>
            </w:pPr>
            <w:r w:rsidRPr="00A706A5">
              <w:rPr>
                <w:b/>
              </w:rPr>
              <w:t>Počet</w:t>
            </w:r>
          </w:p>
        </w:tc>
        <w:tc>
          <w:tcPr>
            <w:tcW w:w="2838" w:type="dxa"/>
            <w:tcBorders>
              <w:bottom w:val="single" w:sz="4" w:space="0" w:color="auto"/>
            </w:tcBorders>
            <w:shd w:val="clear" w:color="auto" w:fill="D9D9D9"/>
            <w:vAlign w:val="center"/>
          </w:tcPr>
          <w:p w:rsidR="001C6A26" w:rsidRPr="00A706A5" w:rsidRDefault="001C6A26" w:rsidP="00E379B6">
            <w:pPr>
              <w:spacing w:after="120"/>
              <w:jc w:val="center"/>
              <w:rPr>
                <w:b/>
              </w:rPr>
            </w:pPr>
            <w:r w:rsidRPr="00A706A5">
              <w:rPr>
                <w:b/>
              </w:rPr>
              <w:t>Poznámka</w:t>
            </w:r>
          </w:p>
        </w:tc>
      </w:tr>
      <w:tr w:rsidR="001C6A26" w:rsidRPr="00A706A5" w:rsidTr="00E379B6">
        <w:trPr>
          <w:trHeight w:val="454"/>
          <w:jc w:val="center"/>
        </w:trPr>
        <w:tc>
          <w:tcPr>
            <w:tcW w:w="4425" w:type="dxa"/>
            <w:shd w:val="clear" w:color="auto" w:fill="F3F3F3"/>
          </w:tcPr>
          <w:p w:rsidR="001C6A26" w:rsidRPr="00A706A5" w:rsidRDefault="001C6A26" w:rsidP="00E379B6">
            <w:pPr>
              <w:jc w:val="both"/>
            </w:pPr>
            <w:r w:rsidRPr="00A706A5">
              <w:t xml:space="preserve">Počet študentov FM PU v Prešove </w:t>
            </w:r>
          </w:p>
          <w:p w:rsidR="001C6A26" w:rsidRPr="00A706A5" w:rsidRDefault="001C6A26" w:rsidP="00E379B6">
            <w:pPr>
              <w:jc w:val="both"/>
            </w:pPr>
            <w:r w:rsidRPr="00A706A5">
              <w:t>(1. a 2. stupeň štúdia)</w:t>
            </w:r>
          </w:p>
        </w:tc>
        <w:tc>
          <w:tcPr>
            <w:tcW w:w="1164" w:type="dxa"/>
            <w:shd w:val="clear" w:color="auto" w:fill="F3F3F3"/>
          </w:tcPr>
          <w:p w:rsidR="001C6A26" w:rsidRPr="00A706A5" w:rsidRDefault="001C6A26" w:rsidP="00E379B6">
            <w:pPr>
              <w:jc w:val="center"/>
            </w:pPr>
            <w:r w:rsidRPr="00A706A5">
              <w:t>1 704</w:t>
            </w:r>
          </w:p>
        </w:tc>
        <w:tc>
          <w:tcPr>
            <w:tcW w:w="2838" w:type="dxa"/>
            <w:shd w:val="clear" w:color="auto" w:fill="F3F3F3"/>
          </w:tcPr>
          <w:p w:rsidR="001C6A26" w:rsidRPr="00A706A5" w:rsidRDefault="001C6A26" w:rsidP="00E379B6">
            <w:pPr>
              <w:jc w:val="center"/>
            </w:pPr>
            <w:r w:rsidRPr="00A706A5">
              <w:t>spolu v dennej aj externej forme</w:t>
            </w:r>
          </w:p>
        </w:tc>
      </w:tr>
      <w:tr w:rsidR="001C6A26" w:rsidRPr="00A706A5" w:rsidTr="00E379B6">
        <w:trPr>
          <w:trHeight w:val="454"/>
          <w:jc w:val="center"/>
        </w:trPr>
        <w:tc>
          <w:tcPr>
            <w:tcW w:w="4425" w:type="dxa"/>
            <w:shd w:val="clear" w:color="auto" w:fill="F3F3F3"/>
          </w:tcPr>
          <w:p w:rsidR="001C6A26" w:rsidRPr="00A706A5" w:rsidRDefault="001C6A26" w:rsidP="00E379B6">
            <w:pPr>
              <w:jc w:val="both"/>
            </w:pPr>
            <w:r w:rsidRPr="00A706A5">
              <w:t xml:space="preserve">Počet odovzdaných dotazníkov spätnej väzby </w:t>
            </w:r>
          </w:p>
        </w:tc>
        <w:tc>
          <w:tcPr>
            <w:tcW w:w="1164" w:type="dxa"/>
            <w:shd w:val="clear" w:color="auto" w:fill="F3F3F3"/>
          </w:tcPr>
          <w:p w:rsidR="001C6A26" w:rsidRPr="00A706A5" w:rsidRDefault="001C6A26" w:rsidP="00E379B6">
            <w:pPr>
              <w:jc w:val="center"/>
            </w:pPr>
            <w:r w:rsidRPr="00A706A5">
              <w:t>425</w:t>
            </w:r>
          </w:p>
        </w:tc>
        <w:tc>
          <w:tcPr>
            <w:tcW w:w="2838" w:type="dxa"/>
            <w:shd w:val="clear" w:color="auto" w:fill="F3F3F3"/>
          </w:tcPr>
          <w:p w:rsidR="001C6A26" w:rsidRPr="00A706A5" w:rsidRDefault="001C6A26" w:rsidP="00E379B6">
            <w:pPr>
              <w:jc w:val="center"/>
            </w:pPr>
            <w:r w:rsidRPr="00A706A5">
              <w:t>dotazník odovzdalo 25 % študentov</w:t>
            </w:r>
          </w:p>
        </w:tc>
      </w:tr>
      <w:tr w:rsidR="001C6A26" w:rsidRPr="00A706A5" w:rsidTr="00E379B6">
        <w:trPr>
          <w:trHeight w:val="226"/>
          <w:jc w:val="center"/>
        </w:trPr>
        <w:tc>
          <w:tcPr>
            <w:tcW w:w="4425" w:type="dxa"/>
            <w:shd w:val="clear" w:color="auto" w:fill="F3F3F3"/>
          </w:tcPr>
          <w:p w:rsidR="001C6A26" w:rsidRPr="00A706A5" w:rsidRDefault="001C6A26" w:rsidP="00E379B6">
            <w:pPr>
              <w:jc w:val="both"/>
            </w:pPr>
            <w:r w:rsidRPr="00A706A5">
              <w:t>Počet dotazníkov spätnej väzby – platných</w:t>
            </w:r>
          </w:p>
        </w:tc>
        <w:tc>
          <w:tcPr>
            <w:tcW w:w="1164" w:type="dxa"/>
            <w:shd w:val="clear" w:color="auto" w:fill="F3F3F3"/>
          </w:tcPr>
          <w:p w:rsidR="001C6A26" w:rsidRPr="00A706A5" w:rsidRDefault="001C6A26" w:rsidP="00E379B6">
            <w:pPr>
              <w:jc w:val="center"/>
            </w:pPr>
            <w:r w:rsidRPr="00A706A5">
              <w:t>414</w:t>
            </w:r>
          </w:p>
        </w:tc>
        <w:tc>
          <w:tcPr>
            <w:tcW w:w="2838" w:type="dxa"/>
            <w:shd w:val="clear" w:color="auto" w:fill="F3F3F3"/>
          </w:tcPr>
          <w:p w:rsidR="001C6A26" w:rsidRPr="00A706A5" w:rsidRDefault="001C6A26" w:rsidP="00E379B6">
            <w:pPr>
              <w:jc w:val="center"/>
            </w:pPr>
            <w:r w:rsidRPr="00A706A5">
              <w:t>97 % z odovzdaných dotazníkov</w:t>
            </w:r>
          </w:p>
        </w:tc>
      </w:tr>
      <w:tr w:rsidR="001C6A26" w:rsidRPr="00A706A5" w:rsidTr="00E379B6">
        <w:trPr>
          <w:trHeight w:val="226"/>
          <w:jc w:val="center"/>
        </w:trPr>
        <w:tc>
          <w:tcPr>
            <w:tcW w:w="4425" w:type="dxa"/>
            <w:shd w:val="clear" w:color="auto" w:fill="F3F3F3"/>
          </w:tcPr>
          <w:p w:rsidR="001C6A26" w:rsidRPr="00A706A5" w:rsidRDefault="001C6A26" w:rsidP="00E379B6">
            <w:pPr>
              <w:jc w:val="both"/>
            </w:pPr>
            <w:r w:rsidRPr="00A706A5">
              <w:t>Počet dotazníkov spätnej väzby – neplatných</w:t>
            </w:r>
          </w:p>
        </w:tc>
        <w:tc>
          <w:tcPr>
            <w:tcW w:w="1164" w:type="dxa"/>
            <w:shd w:val="clear" w:color="auto" w:fill="F3F3F3"/>
          </w:tcPr>
          <w:p w:rsidR="001C6A26" w:rsidRPr="00A706A5" w:rsidRDefault="001C6A26" w:rsidP="00E379B6">
            <w:pPr>
              <w:jc w:val="center"/>
            </w:pPr>
            <w:r w:rsidRPr="00A706A5">
              <w:t>11</w:t>
            </w:r>
          </w:p>
        </w:tc>
        <w:tc>
          <w:tcPr>
            <w:tcW w:w="2838" w:type="dxa"/>
            <w:shd w:val="clear" w:color="auto" w:fill="F3F3F3"/>
          </w:tcPr>
          <w:p w:rsidR="001C6A26" w:rsidRPr="00A706A5" w:rsidRDefault="001C6A26" w:rsidP="00E379B6">
            <w:pPr>
              <w:jc w:val="center"/>
            </w:pPr>
            <w:r w:rsidRPr="00A706A5">
              <w:t>3 % z odovzdaných dotazníkov</w:t>
            </w:r>
          </w:p>
        </w:tc>
      </w:tr>
      <w:tr w:rsidR="001C6A26" w:rsidRPr="00A706A5" w:rsidTr="00E379B6">
        <w:trPr>
          <w:trHeight w:val="215"/>
          <w:jc w:val="center"/>
        </w:trPr>
        <w:tc>
          <w:tcPr>
            <w:tcW w:w="4425" w:type="dxa"/>
            <w:shd w:val="clear" w:color="auto" w:fill="F3F3F3"/>
          </w:tcPr>
          <w:p w:rsidR="001C6A26" w:rsidRPr="00A706A5" w:rsidRDefault="001C6A26" w:rsidP="00E379B6">
            <w:pPr>
              <w:jc w:val="both"/>
            </w:pPr>
            <w:r w:rsidRPr="00A706A5">
              <w:t xml:space="preserve">Hodnotené katedry </w:t>
            </w:r>
          </w:p>
        </w:tc>
        <w:tc>
          <w:tcPr>
            <w:tcW w:w="1164" w:type="dxa"/>
            <w:shd w:val="clear" w:color="auto" w:fill="F3F3F3"/>
          </w:tcPr>
          <w:p w:rsidR="001C6A26" w:rsidRPr="00A706A5" w:rsidRDefault="001C6A26" w:rsidP="00E379B6">
            <w:pPr>
              <w:jc w:val="center"/>
            </w:pPr>
            <w:r w:rsidRPr="00A706A5">
              <w:t>8</w:t>
            </w:r>
          </w:p>
        </w:tc>
        <w:tc>
          <w:tcPr>
            <w:tcW w:w="2838" w:type="dxa"/>
            <w:shd w:val="clear" w:color="auto" w:fill="F3F3F3"/>
          </w:tcPr>
          <w:p w:rsidR="001C6A26" w:rsidRPr="00A706A5" w:rsidRDefault="001C6A26" w:rsidP="00E379B6">
            <w:pPr>
              <w:jc w:val="center"/>
            </w:pPr>
            <w:r w:rsidRPr="00A706A5">
              <w:t>100 %</w:t>
            </w:r>
          </w:p>
        </w:tc>
      </w:tr>
      <w:tr w:rsidR="001C6A26" w:rsidRPr="00A706A5" w:rsidTr="00E379B6">
        <w:trPr>
          <w:trHeight w:val="226"/>
          <w:jc w:val="center"/>
        </w:trPr>
        <w:tc>
          <w:tcPr>
            <w:tcW w:w="4425" w:type="dxa"/>
            <w:shd w:val="clear" w:color="auto" w:fill="F3F3F3"/>
          </w:tcPr>
          <w:p w:rsidR="001C6A26" w:rsidRPr="00A706A5" w:rsidRDefault="001C6A26" w:rsidP="00E379B6">
            <w:pPr>
              <w:jc w:val="both"/>
            </w:pPr>
            <w:r w:rsidRPr="00A706A5">
              <w:t xml:space="preserve">Hodnotené predmety </w:t>
            </w:r>
          </w:p>
        </w:tc>
        <w:tc>
          <w:tcPr>
            <w:tcW w:w="1164" w:type="dxa"/>
            <w:shd w:val="clear" w:color="auto" w:fill="F3F3F3"/>
          </w:tcPr>
          <w:p w:rsidR="001C6A26" w:rsidRPr="00A706A5" w:rsidRDefault="001C6A26" w:rsidP="00E379B6">
            <w:pPr>
              <w:jc w:val="center"/>
            </w:pPr>
            <w:r w:rsidRPr="00A706A5">
              <w:t>35</w:t>
            </w:r>
          </w:p>
        </w:tc>
        <w:tc>
          <w:tcPr>
            <w:tcW w:w="2838" w:type="dxa"/>
            <w:shd w:val="clear" w:color="auto" w:fill="F3F3F3"/>
          </w:tcPr>
          <w:p w:rsidR="001C6A26" w:rsidRPr="00A706A5" w:rsidRDefault="001C6A26" w:rsidP="00E379B6">
            <w:pPr>
              <w:jc w:val="center"/>
            </w:pPr>
            <w:r w:rsidRPr="00A706A5">
              <w:t>42 %</w:t>
            </w:r>
          </w:p>
        </w:tc>
      </w:tr>
      <w:tr w:rsidR="001C6A26" w:rsidRPr="00A706A5" w:rsidTr="00E379B6">
        <w:trPr>
          <w:trHeight w:val="238"/>
          <w:jc w:val="center"/>
        </w:trPr>
        <w:tc>
          <w:tcPr>
            <w:tcW w:w="4425" w:type="dxa"/>
            <w:shd w:val="clear" w:color="auto" w:fill="F3F3F3"/>
          </w:tcPr>
          <w:p w:rsidR="001C6A26" w:rsidRPr="00A706A5" w:rsidRDefault="001C6A26" w:rsidP="00E379B6">
            <w:pPr>
              <w:jc w:val="both"/>
            </w:pPr>
            <w:r w:rsidRPr="00A706A5">
              <w:t xml:space="preserve">Hodnotení pedagógovia </w:t>
            </w:r>
          </w:p>
        </w:tc>
        <w:tc>
          <w:tcPr>
            <w:tcW w:w="1164" w:type="dxa"/>
            <w:shd w:val="clear" w:color="auto" w:fill="F3F3F3"/>
          </w:tcPr>
          <w:p w:rsidR="001C6A26" w:rsidRPr="00A706A5" w:rsidRDefault="001C6A26" w:rsidP="00E379B6">
            <w:pPr>
              <w:jc w:val="center"/>
            </w:pPr>
            <w:r w:rsidRPr="00A706A5">
              <w:t>49</w:t>
            </w:r>
          </w:p>
        </w:tc>
        <w:tc>
          <w:tcPr>
            <w:tcW w:w="2838" w:type="dxa"/>
            <w:shd w:val="clear" w:color="auto" w:fill="F3F3F3"/>
          </w:tcPr>
          <w:p w:rsidR="001C6A26" w:rsidRPr="00A706A5" w:rsidRDefault="001C6A26" w:rsidP="00E379B6">
            <w:pPr>
              <w:jc w:val="center"/>
            </w:pPr>
            <w:r w:rsidRPr="00A706A5">
              <w:t>69 %</w:t>
            </w:r>
          </w:p>
        </w:tc>
      </w:tr>
    </w:tbl>
    <w:p w:rsidR="001C6A26" w:rsidRPr="00A706A5" w:rsidRDefault="001C6A26" w:rsidP="001C6A26">
      <w:pPr>
        <w:pStyle w:val="Odsekzoznamu"/>
        <w:spacing w:before="120"/>
        <w:jc w:val="both"/>
      </w:pPr>
      <w:r w:rsidRPr="00A706A5">
        <w:t xml:space="preserve">Študenti Fakulty manažmentu PU v Prešove majú možnosť zapojiť sa aj do elektronickej formy </w:t>
      </w:r>
      <w:r w:rsidRPr="00A706A5">
        <w:rPr>
          <w:b/>
        </w:rPr>
        <w:t>spätnej väzby realizovanej na úrovni univerzity</w:t>
      </w:r>
      <w:r w:rsidRPr="00A706A5">
        <w:t xml:space="preserve"> cez informačný systém MAIS. </w:t>
      </w:r>
    </w:p>
    <w:p w:rsidR="001C6A26" w:rsidRPr="00A706A5" w:rsidRDefault="001C6A26" w:rsidP="001C6A26">
      <w:pPr>
        <w:pStyle w:val="Odsekzoznamu"/>
        <w:jc w:val="both"/>
      </w:pPr>
    </w:p>
    <w:p w:rsidR="001C6A26" w:rsidRPr="00A706A5" w:rsidRDefault="001C6A26" w:rsidP="001C6A26">
      <w:pPr>
        <w:pStyle w:val="Odsekzoznamu"/>
        <w:numPr>
          <w:ilvl w:val="0"/>
          <w:numId w:val="7"/>
        </w:numPr>
        <w:ind w:left="709"/>
        <w:jc w:val="both"/>
      </w:pPr>
      <w:r w:rsidRPr="00A706A5">
        <w:t>Externé nástroje merania kvality – hospitácie</w:t>
      </w:r>
    </w:p>
    <w:p w:rsidR="001C6A26" w:rsidRPr="00A706A5" w:rsidRDefault="001C6A26" w:rsidP="001C6A26">
      <w:pPr>
        <w:pStyle w:val="Odsekzoznamu"/>
        <w:spacing w:before="120"/>
        <w:jc w:val="both"/>
      </w:pPr>
      <w:r w:rsidRPr="00A706A5">
        <w:t>Okrem hodnotenia kvality vyučovacieho procesu študentmi formou dotazníkov spätnej väzby, je na základe „</w:t>
      </w:r>
      <w:r w:rsidRPr="00A706A5">
        <w:rPr>
          <w:b/>
          <w:bCs/>
        </w:rPr>
        <w:t>Opatrenia dekana č. 1/2007 v oblasti zvyšovania kvality pedagogického procesu a publikačnej činnosti na základe vedeckého výskumu a súvisiacich povinností vyplývajúcich zo zákona a v súvislosti s prípravou na komplexnú akreditáciu“</w:t>
      </w:r>
      <w:r w:rsidRPr="00A706A5">
        <w:t xml:space="preserve"> povinnosťou vedúcich katedier zabezpečiť vykonávanie hospitácií a vyhodnocovať priebeh vyučovacieho procesu formou </w:t>
      </w:r>
      <w:r w:rsidRPr="00A706A5">
        <w:rPr>
          <w:b/>
        </w:rPr>
        <w:t>hospitačných záznamov</w:t>
      </w:r>
      <w:r w:rsidRPr="00A706A5">
        <w:t xml:space="preserve">. V prípadne odchyliek od požadovanej formy, obsahu, procesu a priebehu vyučovacieho procesu tieto rieši vedúci katedry v rámci  svojich kompetencií, v prípade extrémnych odchyliek je možné na riešiť ich na úrovni vedenia fakulty. </w:t>
      </w:r>
    </w:p>
    <w:p w:rsidR="001C6A26" w:rsidRPr="00A706A5" w:rsidRDefault="001C6A26" w:rsidP="001C6A26">
      <w:pPr>
        <w:jc w:val="both"/>
        <w:rPr>
          <w:u w:val="single"/>
        </w:rPr>
      </w:pPr>
    </w:p>
    <w:p w:rsidR="001C6A26" w:rsidRPr="00A7612B" w:rsidRDefault="001C6A26" w:rsidP="001C6A26">
      <w:pPr>
        <w:autoSpaceDE w:val="0"/>
        <w:autoSpaceDN w:val="0"/>
        <w:adjustRightInd w:val="0"/>
        <w:jc w:val="both"/>
        <w:rPr>
          <w:b/>
        </w:rPr>
      </w:pPr>
    </w:p>
    <w:p w:rsidR="001C6A26" w:rsidRPr="00A7612B" w:rsidRDefault="001C6A26" w:rsidP="001C6A26">
      <w:pPr>
        <w:shd w:val="clear" w:color="auto" w:fill="FBD4B4"/>
        <w:autoSpaceDE w:val="0"/>
        <w:autoSpaceDN w:val="0"/>
        <w:adjustRightInd w:val="0"/>
        <w:jc w:val="both"/>
        <w:rPr>
          <w:b/>
        </w:rPr>
      </w:pPr>
      <w:r>
        <w:rPr>
          <w:b/>
        </w:rPr>
        <w:t>FAKULTA ŠPORTU</w:t>
      </w:r>
    </w:p>
    <w:p w:rsidR="001C6A26" w:rsidRPr="00A7612B" w:rsidRDefault="001C6A26" w:rsidP="001C6A26">
      <w:pPr>
        <w:numPr>
          <w:ilvl w:val="0"/>
          <w:numId w:val="14"/>
        </w:numPr>
        <w:jc w:val="both"/>
      </w:pPr>
      <w:r w:rsidRPr="00A7612B">
        <w:t>V letnom semestri  2010/11 mali študenti FŠ možnosť vyjadriť sa ku kvalite výučby prostredníctvom 12-položkového anonymného dotazníka, ktorý vypracovala Prešovská univerzita v Prešove. Vzhľadom na nezáujem študentov vyplňovať uvedený dotazník v uplynulých rokoch na webovej stránke univerzity sme prikročili k osobnému požiadaniu študentov o vyplnenie dotazníka prostredníctvom študijných poradcov.</w:t>
      </w:r>
      <w:r w:rsidRPr="00A7612B">
        <w:rPr>
          <w:color w:val="FF0000"/>
        </w:rPr>
        <w:t xml:space="preserve"> </w:t>
      </w:r>
      <w:r w:rsidRPr="00A7612B">
        <w:t xml:space="preserve">Napriek prosbe </w:t>
      </w:r>
      <w:r w:rsidRPr="00A7612B">
        <w:lastRenderedPageBreak/>
        <w:t>zo strany učiteľov vrátilo sa nám iba 103 vyplnených dotazníkov, ktoré hodnotili 16 učiteľov fakulty a 13 predmetov. Výsledky získané z dotazníkov boli predmetov rozhovorov vedúcich katedier s hodnotenými učiteľmi. Všetky otázky v dotazníku sú formulované ako pozitívne výroky a študenti mali svoj názor vyjadriť stanovením miery súhlasu od maximálnej miery súhlasu (hodnotenie 1) po veľmi nízku mieru súhlasu (hodnotenie 5). Na základe spracovania dotazníkov sme dosiahli takéto výsledky:</w:t>
      </w:r>
    </w:p>
    <w:p w:rsidR="001C6A26" w:rsidRPr="00A7612B" w:rsidRDefault="001C6A26" w:rsidP="001C6A26">
      <w:pPr>
        <w:numPr>
          <w:ilvl w:val="0"/>
          <w:numId w:val="14"/>
        </w:numPr>
        <w:jc w:val="both"/>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0"/>
        <w:gridCol w:w="2150"/>
      </w:tblGrid>
      <w:tr w:rsidR="001C6A26" w:rsidRPr="00A7612B" w:rsidTr="00E379B6">
        <w:tc>
          <w:tcPr>
            <w:tcW w:w="0" w:type="auto"/>
          </w:tcPr>
          <w:p w:rsidR="001C6A26" w:rsidRPr="00A7612B" w:rsidRDefault="001C6A26" w:rsidP="00E379B6">
            <w:pPr>
              <w:ind w:firstLine="360"/>
              <w:jc w:val="both"/>
            </w:pPr>
            <w:r w:rsidRPr="00A7612B">
              <w:t>Hodnotenie</w:t>
            </w:r>
          </w:p>
        </w:tc>
        <w:tc>
          <w:tcPr>
            <w:tcW w:w="0" w:type="auto"/>
          </w:tcPr>
          <w:p w:rsidR="001C6A26" w:rsidRPr="00A7612B" w:rsidRDefault="001C6A26" w:rsidP="00E379B6">
            <w:pPr>
              <w:ind w:firstLine="360"/>
              <w:jc w:val="both"/>
            </w:pPr>
            <w:r w:rsidRPr="00A7612B">
              <w:t xml:space="preserve">Počet hodnotení v% </w:t>
            </w:r>
          </w:p>
        </w:tc>
      </w:tr>
      <w:tr w:rsidR="001C6A26" w:rsidRPr="00A7612B" w:rsidTr="00E379B6">
        <w:tc>
          <w:tcPr>
            <w:tcW w:w="0" w:type="auto"/>
          </w:tcPr>
          <w:p w:rsidR="001C6A26" w:rsidRPr="00A7612B" w:rsidRDefault="001C6A26" w:rsidP="00E379B6">
            <w:pPr>
              <w:ind w:firstLine="360"/>
              <w:jc w:val="both"/>
            </w:pPr>
            <w:r w:rsidRPr="00A7612B">
              <w:t>1 – maximálna miera súhlasu</w:t>
            </w:r>
          </w:p>
        </w:tc>
        <w:tc>
          <w:tcPr>
            <w:tcW w:w="0" w:type="auto"/>
          </w:tcPr>
          <w:p w:rsidR="001C6A26" w:rsidRPr="00A7612B" w:rsidRDefault="001C6A26" w:rsidP="00E379B6">
            <w:pPr>
              <w:ind w:firstLine="360"/>
              <w:jc w:val="both"/>
            </w:pPr>
            <w:r w:rsidRPr="00A7612B">
              <w:t>43,7</w:t>
            </w:r>
          </w:p>
        </w:tc>
      </w:tr>
      <w:tr w:rsidR="001C6A26" w:rsidRPr="00A7612B" w:rsidTr="00E379B6">
        <w:tc>
          <w:tcPr>
            <w:tcW w:w="0" w:type="auto"/>
          </w:tcPr>
          <w:p w:rsidR="001C6A26" w:rsidRPr="00A7612B" w:rsidRDefault="001C6A26" w:rsidP="00E379B6">
            <w:pPr>
              <w:ind w:firstLine="360"/>
              <w:jc w:val="both"/>
            </w:pPr>
            <w:r w:rsidRPr="00A7612B">
              <w:t>2 – vysoká miera súhlasu</w:t>
            </w:r>
          </w:p>
        </w:tc>
        <w:tc>
          <w:tcPr>
            <w:tcW w:w="0" w:type="auto"/>
          </w:tcPr>
          <w:p w:rsidR="001C6A26" w:rsidRPr="00A7612B" w:rsidRDefault="001C6A26" w:rsidP="00E379B6">
            <w:pPr>
              <w:ind w:firstLine="360"/>
              <w:jc w:val="both"/>
            </w:pPr>
            <w:r w:rsidRPr="00A7612B">
              <w:t>26,5</w:t>
            </w:r>
          </w:p>
        </w:tc>
      </w:tr>
      <w:tr w:rsidR="001C6A26" w:rsidRPr="00A7612B" w:rsidTr="00E379B6">
        <w:tc>
          <w:tcPr>
            <w:tcW w:w="0" w:type="auto"/>
          </w:tcPr>
          <w:p w:rsidR="001C6A26" w:rsidRPr="00A7612B" w:rsidRDefault="001C6A26" w:rsidP="00E379B6">
            <w:pPr>
              <w:ind w:firstLine="360"/>
              <w:jc w:val="both"/>
            </w:pPr>
            <w:r w:rsidRPr="00A7612B">
              <w:t>3 – priemerná miera súhlasu</w:t>
            </w:r>
          </w:p>
        </w:tc>
        <w:tc>
          <w:tcPr>
            <w:tcW w:w="0" w:type="auto"/>
          </w:tcPr>
          <w:p w:rsidR="001C6A26" w:rsidRPr="00A7612B" w:rsidRDefault="001C6A26" w:rsidP="00E379B6">
            <w:pPr>
              <w:ind w:firstLine="360"/>
              <w:jc w:val="both"/>
            </w:pPr>
            <w:r w:rsidRPr="00A7612B">
              <w:t>15,8</w:t>
            </w:r>
          </w:p>
        </w:tc>
      </w:tr>
      <w:tr w:rsidR="001C6A26" w:rsidRPr="00A7612B" w:rsidTr="00E379B6">
        <w:tc>
          <w:tcPr>
            <w:tcW w:w="0" w:type="auto"/>
          </w:tcPr>
          <w:p w:rsidR="001C6A26" w:rsidRPr="00A7612B" w:rsidRDefault="001C6A26" w:rsidP="00E379B6">
            <w:pPr>
              <w:ind w:firstLine="360"/>
              <w:jc w:val="both"/>
            </w:pPr>
            <w:r w:rsidRPr="00A7612B">
              <w:t>4 – nízka miera súhlasu</w:t>
            </w:r>
          </w:p>
        </w:tc>
        <w:tc>
          <w:tcPr>
            <w:tcW w:w="0" w:type="auto"/>
          </w:tcPr>
          <w:p w:rsidR="001C6A26" w:rsidRPr="00A7612B" w:rsidRDefault="001C6A26" w:rsidP="00E379B6">
            <w:pPr>
              <w:ind w:firstLine="360"/>
              <w:jc w:val="both"/>
            </w:pPr>
            <w:r w:rsidRPr="00A7612B">
              <w:t>8,5</w:t>
            </w:r>
          </w:p>
        </w:tc>
      </w:tr>
      <w:tr w:rsidR="001C6A26" w:rsidRPr="00A7612B" w:rsidTr="00E379B6">
        <w:tc>
          <w:tcPr>
            <w:tcW w:w="0" w:type="auto"/>
          </w:tcPr>
          <w:p w:rsidR="001C6A26" w:rsidRPr="00A7612B" w:rsidRDefault="001C6A26" w:rsidP="00E379B6">
            <w:pPr>
              <w:ind w:firstLine="360"/>
              <w:jc w:val="both"/>
            </w:pPr>
            <w:r w:rsidRPr="00A7612B">
              <w:t>5 – veľmi nízka miera súhlasu</w:t>
            </w:r>
          </w:p>
        </w:tc>
        <w:tc>
          <w:tcPr>
            <w:tcW w:w="0" w:type="auto"/>
          </w:tcPr>
          <w:p w:rsidR="001C6A26" w:rsidRPr="00A7612B" w:rsidRDefault="001C6A26" w:rsidP="00E379B6">
            <w:pPr>
              <w:ind w:firstLine="360"/>
              <w:jc w:val="both"/>
            </w:pPr>
            <w:r w:rsidRPr="00A7612B">
              <w:t>5,4</w:t>
            </w:r>
          </w:p>
        </w:tc>
      </w:tr>
    </w:tbl>
    <w:p w:rsidR="001C6A26" w:rsidRPr="00A7612B" w:rsidRDefault="001C6A26" w:rsidP="001C6A26">
      <w:pPr>
        <w:pStyle w:val="Zarkazkladnhotextu"/>
        <w:spacing w:after="0"/>
        <w:ind w:left="0"/>
        <w:jc w:val="both"/>
        <w:rPr>
          <w:b/>
          <w:bCs/>
          <w:szCs w:val="24"/>
        </w:rPr>
      </w:pPr>
    </w:p>
    <w:p w:rsidR="001C6A26" w:rsidRPr="00A7612B" w:rsidRDefault="001C6A26" w:rsidP="001C6A26">
      <w:pPr>
        <w:pStyle w:val="Zarkazkladnhotextu"/>
        <w:spacing w:after="0"/>
        <w:ind w:left="0"/>
        <w:jc w:val="both"/>
        <w:rPr>
          <w:b/>
          <w:bCs/>
          <w:szCs w:val="24"/>
        </w:rPr>
      </w:pPr>
    </w:p>
    <w:p w:rsidR="001C6A26" w:rsidRPr="00A7612B" w:rsidRDefault="001C6A26" w:rsidP="001C6A26">
      <w:pPr>
        <w:pStyle w:val="Zarkazkladnhotextu"/>
        <w:spacing w:after="0"/>
        <w:ind w:left="0"/>
        <w:jc w:val="both"/>
        <w:rPr>
          <w:b/>
          <w:bCs/>
          <w:szCs w:val="24"/>
        </w:rPr>
      </w:pPr>
    </w:p>
    <w:p w:rsidR="001C6A26" w:rsidRPr="00C7737B" w:rsidRDefault="001C6A26" w:rsidP="001C6A26">
      <w:pPr>
        <w:pStyle w:val="Zarkazkladnhotextu"/>
        <w:shd w:val="clear" w:color="auto" w:fill="FBD4B4"/>
        <w:spacing w:after="0"/>
        <w:ind w:left="0"/>
        <w:jc w:val="both"/>
        <w:rPr>
          <w:b/>
          <w:bCs/>
          <w:szCs w:val="24"/>
        </w:rPr>
      </w:pPr>
      <w:r w:rsidRPr="00A7612B">
        <w:rPr>
          <w:b/>
          <w:bCs/>
          <w:szCs w:val="24"/>
        </w:rPr>
        <w:t>F</w:t>
      </w:r>
      <w:r>
        <w:rPr>
          <w:b/>
          <w:bCs/>
          <w:szCs w:val="24"/>
        </w:rPr>
        <w:t>AKULTA ZDRAVOTNÍCKYCH ODBOROV</w:t>
      </w:r>
    </w:p>
    <w:p w:rsidR="001C6A26" w:rsidRPr="00A7612B" w:rsidRDefault="001C6A26" w:rsidP="001C6A26">
      <w:pPr>
        <w:pStyle w:val="Zarkazkladnhotextu"/>
        <w:spacing w:after="0"/>
        <w:jc w:val="both"/>
        <w:rPr>
          <w:b/>
          <w:bCs/>
          <w:szCs w:val="24"/>
        </w:rPr>
      </w:pPr>
      <w:r w:rsidRPr="00A7612B">
        <w:rPr>
          <w:b/>
          <w:bCs/>
          <w:szCs w:val="24"/>
        </w:rPr>
        <w:t xml:space="preserve">       </w:t>
      </w:r>
    </w:p>
    <w:p w:rsidR="001C6A26" w:rsidRPr="00A7612B" w:rsidRDefault="001C6A26" w:rsidP="001C6A26">
      <w:pPr>
        <w:pStyle w:val="Zarkazkladnhotextu"/>
        <w:spacing w:after="0"/>
        <w:ind w:left="0" w:firstLine="708"/>
        <w:jc w:val="both"/>
        <w:rPr>
          <w:szCs w:val="24"/>
        </w:rPr>
      </w:pPr>
      <w:r w:rsidRPr="00A7612B">
        <w:rPr>
          <w:szCs w:val="24"/>
        </w:rPr>
        <w:t xml:space="preserve">Organizácia vzdelávacieho  procesu  je  daná harmonogramom akademického roka, ktorý je členený na zimný a letný semester trvajúci 12- 15 týždňov vzhľadom k typu študijného programu; </w:t>
      </w:r>
    </w:p>
    <w:p w:rsidR="001C6A26" w:rsidRPr="00A7612B" w:rsidRDefault="001C6A26" w:rsidP="001C6A26">
      <w:pPr>
        <w:autoSpaceDE w:val="0"/>
        <w:autoSpaceDN w:val="0"/>
        <w:adjustRightInd w:val="0"/>
        <w:jc w:val="both"/>
      </w:pPr>
      <w:r w:rsidRPr="00A7612B">
        <w:t>Poskytovanie kvalitného vzdelávania je prvoradým cieľom a úlohou našej fakulty. Kvalita pedagogického procesu je vo veľkej miere závislá od kvality riadenia a kontroly tohto procesu  na všetkých úrovniach. Riadenie pedagogického procesu je niekoľkoúrovňové. Pedagogické záležitosti sú pravidelne prerokovávané na každom zasadnutí vedenia fakulty a kolégia dekana. Zásadné a koncepčné dokumenty, ktoré sa dotýkajú pedagogického procesu, sú schvaľované aj v akademickom senáte fakulty a vo vedeckej rade.</w:t>
      </w:r>
    </w:p>
    <w:p w:rsidR="001C6A26" w:rsidRPr="00A7612B" w:rsidRDefault="001C6A26" w:rsidP="001C6A26">
      <w:pPr>
        <w:autoSpaceDE w:val="0"/>
        <w:autoSpaceDN w:val="0"/>
        <w:adjustRightInd w:val="0"/>
        <w:jc w:val="both"/>
      </w:pPr>
      <w:r w:rsidRPr="00A7612B">
        <w:t>Nižším stupňom riadenia  sú vedúci katedier a ich členovia, ktorí na katedrových poradách,  informácie pokyny, postupy a pravidlá  dané kolégiom dekana implementujú a realizujú .</w:t>
      </w:r>
    </w:p>
    <w:p w:rsidR="001C6A26" w:rsidRPr="00A7612B" w:rsidRDefault="001C6A26" w:rsidP="001C6A26">
      <w:pPr>
        <w:autoSpaceDE w:val="0"/>
        <w:autoSpaceDN w:val="0"/>
        <w:adjustRightInd w:val="0"/>
        <w:jc w:val="both"/>
      </w:pPr>
      <w:r w:rsidRPr="00A7612B">
        <w:t>V procese riadenia kvality vzdelávania na úrovni študijného programu má nezastupiteľné</w:t>
      </w:r>
    </w:p>
    <w:p w:rsidR="001C6A26" w:rsidRPr="00A7612B" w:rsidRDefault="001C6A26" w:rsidP="001C6A26">
      <w:pPr>
        <w:autoSpaceDE w:val="0"/>
        <w:autoSpaceDN w:val="0"/>
        <w:adjustRightInd w:val="0"/>
        <w:jc w:val="both"/>
      </w:pPr>
      <w:r w:rsidRPr="00A7612B">
        <w:t>postavenie garant študijného programu. Postavenie garanta v štruktúre fakulty, jeho kompetencie by malo byť silné a výrazné v zmysle hodnotenia, auditu a kontroly plnenia študijných programov po obsahovej i odbornej stránke.</w:t>
      </w:r>
    </w:p>
    <w:p w:rsidR="001C6A26" w:rsidRPr="00A7612B" w:rsidRDefault="001C6A26" w:rsidP="001C6A26">
      <w:pPr>
        <w:autoSpaceDE w:val="0"/>
        <w:autoSpaceDN w:val="0"/>
        <w:adjustRightInd w:val="0"/>
        <w:jc w:val="both"/>
      </w:pPr>
      <w:r w:rsidRPr="00A7612B">
        <w:t>K základným povinnostiam garanta študijného programu patria pravidelné účasti garanta</w:t>
      </w:r>
    </w:p>
    <w:p w:rsidR="001C6A26" w:rsidRPr="00A7612B" w:rsidRDefault="001C6A26" w:rsidP="001C6A26">
      <w:pPr>
        <w:autoSpaceDE w:val="0"/>
        <w:autoSpaceDN w:val="0"/>
        <w:adjustRightInd w:val="0"/>
        <w:jc w:val="both"/>
      </w:pPr>
      <w:r w:rsidRPr="00A7612B">
        <w:t>na katedrových poradách, kde sa riešia problémy vo vzťahu k celkovej organizácii  a výučbe v danom študijnom programe. Následne rieši problémy v spolupráci s garantmi predmetov, prípadne vedúcimi katedier, vážnejšie problémy s príslušným prodekanom.</w:t>
      </w:r>
    </w:p>
    <w:p w:rsidR="001C6A26" w:rsidRPr="00A7612B" w:rsidRDefault="001C6A26" w:rsidP="001C6A26">
      <w:pPr>
        <w:autoSpaceDE w:val="0"/>
        <w:autoSpaceDN w:val="0"/>
        <w:adjustRightInd w:val="0"/>
        <w:jc w:val="both"/>
      </w:pPr>
      <w:r w:rsidRPr="00A7612B">
        <w:t>Hodnotenie kvality pedagogického procesu patrí, v zmysle Zákona o vysokých školách, k základným právam študentov. Toto  hodnotenie vzdelávacieho procesu študentmi by malo byť nielen ich právo, ale aj  účinný nástroj skvalitňovania pedagogického procesu pre vedenie fakulty a samotných pedagógov.</w:t>
      </w:r>
    </w:p>
    <w:p w:rsidR="001C6A26" w:rsidRPr="00A7612B" w:rsidRDefault="001C6A26" w:rsidP="001C6A26">
      <w:pPr>
        <w:autoSpaceDE w:val="0"/>
        <w:autoSpaceDN w:val="0"/>
        <w:adjustRightInd w:val="0"/>
        <w:jc w:val="both"/>
      </w:pPr>
      <w:r w:rsidRPr="00A7612B">
        <w:t xml:space="preserve">Na  hodnotenie kvality vzdelávania sa na našej fakulte využíva metóda práva študentov vyjadriť sa  prostredníctvom dotazníkov  spätnej väzby k všetkým aspektom vzdelávacieho procesu. Študenti sú  motivovaní pedagógmi k aktívnemu prístupu hodnotenia  najmä v kontexte získania spätnej väzby na vzdelávací proces na fakulte a tým možnosť zlepšovať </w:t>
      </w:r>
      <w:r w:rsidRPr="00A7612B">
        <w:lastRenderedPageBreak/>
        <w:t>prácu alebo eliminovať nedostatky. Do hodnotenia kvality vzdelávacieho procesu sa na FZO zapája okolo 65-70% študentov.</w:t>
      </w:r>
    </w:p>
    <w:p w:rsidR="001C6A26" w:rsidRPr="00A7612B" w:rsidRDefault="001C6A26" w:rsidP="001C6A26">
      <w:pPr>
        <w:jc w:val="both"/>
        <w:rPr>
          <w:b/>
          <w:bCs/>
        </w:rPr>
      </w:pPr>
      <w:r w:rsidRPr="00A7612B">
        <w:rPr>
          <w:b/>
          <w:bCs/>
        </w:rPr>
        <w:t>Metodika:</w:t>
      </w:r>
    </w:p>
    <w:p w:rsidR="001C6A26" w:rsidRPr="00A7612B" w:rsidRDefault="001C6A26" w:rsidP="001C6A26">
      <w:pPr>
        <w:jc w:val="both"/>
      </w:pPr>
      <w:r w:rsidRPr="00A7612B">
        <w:rPr>
          <w:bCs/>
        </w:rPr>
        <w:t xml:space="preserve">Výber predmetov pre hodnotenie  je v jednotlivých študijných programoch zameraný na nosné predmety, ktoré profilujú samotný odbor  z jadra povinných predmetov. Hodnotia sa predmety, ktorých výučba sa v semestri končí. Študent sa vyjadruje k rozsahu, obsahu a poznatkovej hodnote predmetu, k spôsobu výučby a komunikácie z pohľadu osobnosti vyučujúceho, prístupu k odbornej literatúre a materiálno technickému zabezpečeniu seminárov a praktických cvičení . </w:t>
      </w:r>
      <w:r w:rsidRPr="00A7612B">
        <w:t>Jednotlivé položky sa vyhodnocujú na bodovej škále, kde sa vypočítava priemer, ktorý vlastne deklaruje v určitých referenciách pozitíva alebo nedostatky vo výučbe predmetov a v práci pedagógov; následne sa výsledky a výstupy analyzujú na katedrových poradách v súčinnosti s garantom ŠP alebo garantmi predmetov  a operatívne sa riešia problémy a prijímajú opatrenia.</w:t>
      </w:r>
    </w:p>
    <w:p w:rsidR="001C6A26" w:rsidRPr="00A7612B" w:rsidRDefault="001C6A26" w:rsidP="001C6A26">
      <w:pPr>
        <w:autoSpaceDE w:val="0"/>
        <w:autoSpaceDN w:val="0"/>
        <w:adjustRightInd w:val="0"/>
        <w:jc w:val="both"/>
      </w:pPr>
      <w:r w:rsidRPr="00A7612B">
        <w:t>Ďalšia analýza a metóda hodnotenia  sa realizuje prostredníctvom vyhodnocovania študijných výsledkov - vážených študijných priemerov u študentov jednotlivých ročníkov a študijných programov s možnosťou komparovať úroveň za jednotlivé akademické roky a progres alebo pokles kvality buď vo vzťahu k študentom alebo k samotnej úrovni vzdelávacieho procesu. Táto metóda je síce efektívna, ale veľmi náročná na spracovanie. Vedenie fakulty uvažuje o spôsobe hodnotenia elektronickou formou na webovej stránke fakulty pre urýchlenie a zefektívnenie procesu hodnotenia kvality vzdelávacieho procesu.</w:t>
      </w:r>
    </w:p>
    <w:p w:rsidR="001C6A26" w:rsidRPr="00A7612B" w:rsidRDefault="001C6A26" w:rsidP="001C6A26">
      <w:pPr>
        <w:ind w:firstLine="708"/>
        <w:jc w:val="both"/>
      </w:pPr>
    </w:p>
    <w:p w:rsidR="001C6A26" w:rsidRPr="00A7612B" w:rsidRDefault="001C6A26" w:rsidP="001C6A26">
      <w:pPr>
        <w:ind w:firstLine="708"/>
        <w:jc w:val="both"/>
      </w:pPr>
      <w:r w:rsidRPr="00A7612B">
        <w:t>Všetky študijné programy sú akreditované, predmety  sú garantované profesormi a docentmi - odborníkmi  pre danú vedeckú oblasť;  na výučbu špecifických tém  v jednotlivých predmetoch v teoretickej i praktickej časti sú  prizývaní odborníci z praxe, čo obohacuje a podporuje kvalitu  vzdelávania.</w:t>
      </w:r>
    </w:p>
    <w:p w:rsidR="001C6A26" w:rsidRPr="00A7612B" w:rsidRDefault="001C6A26" w:rsidP="001C6A26">
      <w:pPr>
        <w:jc w:val="both"/>
      </w:pPr>
      <w:r w:rsidRPr="00A7612B">
        <w:t>Pri  výučbe na seminárnych cvičeniach  je žiaduce pre nasledujúce obdobie vytvoriť tutoriály a  študentov členiť na menšie študijné skupiny vzhľadom k zameraniu ošetrovateľských a behaviorálnych predmetov ako aj praktického precvičovania učiva v špecifických laboratórnych a klinických podmienkach.</w:t>
      </w:r>
    </w:p>
    <w:p w:rsidR="001C6A26" w:rsidRPr="00A7612B" w:rsidRDefault="001C6A26" w:rsidP="001C6A26">
      <w:pPr>
        <w:jc w:val="both"/>
      </w:pPr>
    </w:p>
    <w:p w:rsidR="001C6A26" w:rsidRPr="00A7612B" w:rsidRDefault="001C6A26" w:rsidP="001C6A26">
      <w:pPr>
        <w:ind w:firstLine="708"/>
        <w:jc w:val="both"/>
      </w:pPr>
      <w:r w:rsidRPr="00A7612B">
        <w:t>Základnou filozofiou  štúdia  na bakalárskom, ale i magisterskom stupni je  príprava študenta pre prax. Ide o to, aby študenti v čo najväčšej možnej miere získali schopnosť  prepájať teóriu s praxou  a získané vedomosti   vedeli adekvátne využiť v  situáciách, javoch a pri riešení problémov a úloh v klinickej praxi. Preto je nevyhnutné a žiaduce zamerať proces výučby na nachádzanie a zvládnutie praktických riešení, na hľadanie súvislostí a vzťahov medzi javmi  a situáciami pri starostlivosti o zdravého i chorého človeka. To si vyžaduje prispôsobenie  metodiky, výučby a vedenia študentov vo vzdelávacom procese princípom vzdelávania dospelých. Je  nevyhnutné viesť študentov ku kritickému mysleniu,  aktívnym, samostatným postupom pri získavaní poznatkov, k aktívnemu vyhľadávaniu a využívaniu informačných zdrojov a ku kreatívnemu  prístupu k štúdiu  a riešeniu praktických problémov.</w:t>
      </w:r>
    </w:p>
    <w:p w:rsidR="001C6A26" w:rsidRPr="00A7612B" w:rsidRDefault="001C6A26" w:rsidP="001C6A26">
      <w:pPr>
        <w:ind w:firstLine="708"/>
        <w:jc w:val="both"/>
      </w:pPr>
      <w:r w:rsidRPr="00A7612B">
        <w:t>Organizácia práce so študentom sa realizuje okrem priamej výučbovej činnosti aj prostredníctvom nekontaktných hodín formou konzultácií študenta s každým interným vyučujúcim v rámci konzultačných hodín. Magisterské štúdium v ošetrovateľstve pripravuje študentov na zvládanie  manažérskych a pedagogických pozícií a v odbore fyzioterapia pozície samostatného fyzioterapeuta pri diagnostike a liečbe  po stanovení lekárskej diagnózy.</w:t>
      </w:r>
    </w:p>
    <w:p w:rsidR="001C6A26" w:rsidRPr="00A7612B" w:rsidRDefault="001C6A26" w:rsidP="001C6A26">
      <w:pPr>
        <w:jc w:val="both"/>
        <w:rPr>
          <w:b/>
        </w:rPr>
      </w:pPr>
    </w:p>
    <w:p w:rsidR="001C6A26" w:rsidRDefault="001C6A26" w:rsidP="001C6A26">
      <w:pPr>
        <w:jc w:val="both"/>
        <w:rPr>
          <w:b/>
        </w:rPr>
      </w:pPr>
    </w:p>
    <w:p w:rsidR="001C6A26" w:rsidRDefault="001C6A26" w:rsidP="001C6A26">
      <w:pPr>
        <w:jc w:val="both"/>
        <w:rPr>
          <w:b/>
        </w:rPr>
      </w:pPr>
    </w:p>
    <w:p w:rsidR="001C6A26" w:rsidRDefault="001C6A26" w:rsidP="001C6A26">
      <w:pPr>
        <w:jc w:val="both"/>
        <w:rPr>
          <w:b/>
        </w:rPr>
      </w:pPr>
    </w:p>
    <w:p w:rsidR="001C6A26" w:rsidRDefault="001C6A26" w:rsidP="001C6A26">
      <w:pPr>
        <w:jc w:val="both"/>
        <w:rPr>
          <w:b/>
        </w:rPr>
      </w:pPr>
    </w:p>
    <w:p w:rsidR="001C6A26" w:rsidRPr="00A7612B" w:rsidRDefault="001C6A26" w:rsidP="001C6A26">
      <w:pPr>
        <w:jc w:val="both"/>
        <w:rPr>
          <w:b/>
        </w:rPr>
      </w:pPr>
      <w:r w:rsidRPr="00A7612B">
        <w:rPr>
          <w:b/>
        </w:rPr>
        <w:lastRenderedPageBreak/>
        <w:t>SWOT analýza vzdelávacieho procesu na FZO</w:t>
      </w:r>
    </w:p>
    <w:p w:rsidR="001C6A26" w:rsidRPr="00A7612B" w:rsidRDefault="001C6A26" w:rsidP="001C6A26">
      <w:pPr>
        <w:jc w:val="both"/>
        <w:rPr>
          <w:b/>
          <w:i/>
        </w:rPr>
      </w:pPr>
      <w:r w:rsidRPr="00A7612B">
        <w:rPr>
          <w:b/>
          <w:i/>
        </w:rPr>
        <w:t>Silné stránky:</w:t>
      </w:r>
    </w:p>
    <w:p w:rsidR="001C6A26" w:rsidRPr="00A7612B" w:rsidRDefault="001C6A26" w:rsidP="001C6A26">
      <w:pPr>
        <w:numPr>
          <w:ilvl w:val="0"/>
          <w:numId w:val="15"/>
        </w:numPr>
        <w:jc w:val="both"/>
      </w:pPr>
      <w:r w:rsidRPr="00A7612B">
        <w:t>tradícia a meno fakulty ako prvej samostatnej inštitúcie vo vzdelávaní v nelekárskych študijných programoch</w:t>
      </w:r>
    </w:p>
    <w:p w:rsidR="001C6A26" w:rsidRPr="00A7612B" w:rsidRDefault="001C6A26" w:rsidP="001C6A26">
      <w:pPr>
        <w:numPr>
          <w:ilvl w:val="0"/>
          <w:numId w:val="15"/>
        </w:numPr>
        <w:jc w:val="both"/>
      </w:pPr>
      <w:r w:rsidRPr="00A7612B">
        <w:t>konkurencieschopnosť medzi ostatnými fakultami v regióne najmä v kontexte metodiky vzdelávania dospelých  a samotnej  kvality vzdelávania</w:t>
      </w:r>
    </w:p>
    <w:p w:rsidR="001C6A26" w:rsidRPr="00A7612B" w:rsidRDefault="001C6A26" w:rsidP="001C6A26">
      <w:pPr>
        <w:numPr>
          <w:ilvl w:val="0"/>
          <w:numId w:val="15"/>
        </w:numPr>
        <w:jc w:val="both"/>
      </w:pPr>
      <w:r w:rsidRPr="00A7612B">
        <w:t>atraktívnosť študijných programov</w:t>
      </w:r>
    </w:p>
    <w:p w:rsidR="001C6A26" w:rsidRPr="00A7612B" w:rsidRDefault="001C6A26" w:rsidP="001C6A26">
      <w:pPr>
        <w:numPr>
          <w:ilvl w:val="0"/>
          <w:numId w:val="15"/>
        </w:numPr>
        <w:jc w:val="both"/>
      </w:pPr>
      <w:r w:rsidRPr="00A7612B">
        <w:t>kvalitné materiálno technické vybavenie fakulty pre teoretickú i praktickú výučbu</w:t>
      </w:r>
    </w:p>
    <w:p w:rsidR="001C6A26" w:rsidRPr="00A7612B" w:rsidRDefault="001C6A26" w:rsidP="001C6A26">
      <w:pPr>
        <w:numPr>
          <w:ilvl w:val="0"/>
          <w:numId w:val="15"/>
        </w:numPr>
        <w:jc w:val="both"/>
      </w:pPr>
      <w:r w:rsidRPr="00A7612B">
        <w:t>vzdelanostná úroveň  a kvalita pedagógov a odborníkov zabezpečujúcich vzdelávanie</w:t>
      </w:r>
    </w:p>
    <w:p w:rsidR="001C6A26" w:rsidRPr="00A7612B" w:rsidRDefault="001C6A26" w:rsidP="001C6A26">
      <w:pPr>
        <w:numPr>
          <w:ilvl w:val="0"/>
          <w:numId w:val="15"/>
        </w:numPr>
        <w:jc w:val="both"/>
      </w:pPr>
      <w:r w:rsidRPr="00A7612B">
        <w:t>silné zázemie v praktickej a klinickej výučbe</w:t>
      </w:r>
    </w:p>
    <w:p w:rsidR="001C6A26" w:rsidRPr="00A7612B" w:rsidRDefault="001C6A26" w:rsidP="001C6A26">
      <w:pPr>
        <w:jc w:val="both"/>
      </w:pPr>
    </w:p>
    <w:p w:rsidR="001C6A26" w:rsidRPr="00A7612B" w:rsidRDefault="001C6A26" w:rsidP="001C6A26">
      <w:pPr>
        <w:jc w:val="both"/>
        <w:rPr>
          <w:b/>
          <w:i/>
        </w:rPr>
      </w:pPr>
      <w:r w:rsidRPr="00A7612B">
        <w:rPr>
          <w:b/>
          <w:i/>
        </w:rPr>
        <w:t>Slabé stránky:</w:t>
      </w:r>
    </w:p>
    <w:p w:rsidR="001C6A26" w:rsidRPr="00A7612B" w:rsidRDefault="001C6A26" w:rsidP="001C6A26">
      <w:pPr>
        <w:numPr>
          <w:ilvl w:val="0"/>
          <w:numId w:val="15"/>
        </w:numPr>
        <w:jc w:val="both"/>
      </w:pPr>
      <w:r w:rsidRPr="00A7612B">
        <w:t>nižšia efektivita výstupov v oblasti vedy a výskumu</w:t>
      </w:r>
    </w:p>
    <w:p w:rsidR="001C6A26" w:rsidRPr="00A7612B" w:rsidRDefault="001C6A26" w:rsidP="001C6A26">
      <w:pPr>
        <w:numPr>
          <w:ilvl w:val="0"/>
          <w:numId w:val="15"/>
        </w:numPr>
        <w:jc w:val="both"/>
      </w:pPr>
      <w:r w:rsidRPr="00A7612B">
        <w:t>podmienky a kritériá pre zapájanie sa do vedecko-výskumných projektov v oblastiach poznania  v  nelekárskych vedných disciplínach</w:t>
      </w:r>
    </w:p>
    <w:p w:rsidR="001C6A26" w:rsidRPr="00A7612B" w:rsidRDefault="001C6A26" w:rsidP="001C6A26">
      <w:pPr>
        <w:numPr>
          <w:ilvl w:val="0"/>
          <w:numId w:val="15"/>
        </w:numPr>
        <w:jc w:val="both"/>
      </w:pPr>
      <w:r w:rsidRPr="00A7612B">
        <w:t>slabé vedecko-výskumné zázemie na národnej úrovni</w:t>
      </w:r>
    </w:p>
    <w:p w:rsidR="001C6A26" w:rsidRPr="00A7612B" w:rsidRDefault="001C6A26" w:rsidP="001C6A26">
      <w:pPr>
        <w:numPr>
          <w:ilvl w:val="0"/>
          <w:numId w:val="15"/>
        </w:numPr>
        <w:jc w:val="both"/>
      </w:pPr>
      <w:r w:rsidRPr="00A7612B">
        <w:t>znižujúca sa odborno-osobnostná kvalita uchádzačov  o zdravotnícke povolanie</w:t>
      </w:r>
    </w:p>
    <w:p w:rsidR="001C6A26" w:rsidRPr="00A7612B" w:rsidRDefault="001C6A26" w:rsidP="001C6A26">
      <w:pPr>
        <w:numPr>
          <w:ilvl w:val="0"/>
          <w:numId w:val="15"/>
        </w:numPr>
        <w:jc w:val="both"/>
      </w:pPr>
      <w:r w:rsidRPr="00A7612B">
        <w:t>disharmónia riadiacich inštitúcií –MZ a MŠ v riadiacom, rozhodovacom a legislatívnom procese v kontexte profesionálneho smerovania a financovania vzdelávania v nelekárskych študijných odboroch</w:t>
      </w:r>
    </w:p>
    <w:p w:rsidR="001C6A26" w:rsidRPr="00A7612B" w:rsidRDefault="001C6A26" w:rsidP="001C6A26">
      <w:pPr>
        <w:jc w:val="both"/>
      </w:pPr>
    </w:p>
    <w:p w:rsidR="001C6A26" w:rsidRPr="00A7612B" w:rsidRDefault="001C6A26" w:rsidP="001C6A26">
      <w:pPr>
        <w:jc w:val="both"/>
        <w:rPr>
          <w:b/>
          <w:i/>
        </w:rPr>
      </w:pPr>
      <w:r w:rsidRPr="00A7612B">
        <w:rPr>
          <w:b/>
          <w:i/>
        </w:rPr>
        <w:t>Príležitosti</w:t>
      </w:r>
    </w:p>
    <w:p w:rsidR="001C6A26" w:rsidRPr="00A7612B" w:rsidRDefault="001C6A26" w:rsidP="001C6A26">
      <w:pPr>
        <w:numPr>
          <w:ilvl w:val="0"/>
          <w:numId w:val="15"/>
        </w:numPr>
        <w:jc w:val="both"/>
      </w:pPr>
      <w:r w:rsidRPr="00A7612B">
        <w:t>spolupráca so zahraničnými inštitúciami</w:t>
      </w:r>
    </w:p>
    <w:p w:rsidR="001C6A26" w:rsidRPr="00A7612B" w:rsidRDefault="001C6A26" w:rsidP="001C6A26">
      <w:pPr>
        <w:numPr>
          <w:ilvl w:val="0"/>
          <w:numId w:val="15"/>
        </w:numPr>
        <w:jc w:val="both"/>
      </w:pPr>
      <w:r w:rsidRPr="00A7612B">
        <w:t>mobility študentov a učiteľov</w:t>
      </w:r>
    </w:p>
    <w:p w:rsidR="001C6A26" w:rsidRPr="00A7612B" w:rsidRDefault="001C6A26" w:rsidP="001C6A26">
      <w:pPr>
        <w:numPr>
          <w:ilvl w:val="0"/>
          <w:numId w:val="15"/>
        </w:numPr>
        <w:jc w:val="both"/>
      </w:pPr>
      <w:r w:rsidRPr="00A7612B">
        <w:t>využívanie dobrej tradície, kreditu a mena fakulty na jej rozvoj</w:t>
      </w:r>
    </w:p>
    <w:p w:rsidR="001C6A26" w:rsidRPr="00A7612B" w:rsidRDefault="001C6A26" w:rsidP="001C6A26">
      <w:pPr>
        <w:numPr>
          <w:ilvl w:val="0"/>
          <w:numId w:val="15"/>
        </w:numPr>
        <w:jc w:val="both"/>
      </w:pPr>
      <w:r w:rsidRPr="00A7612B">
        <w:t>PR fakulty v spolupráci s inštitúciami vo verejnom sektore a samospráve</w:t>
      </w:r>
    </w:p>
    <w:p w:rsidR="001C6A26" w:rsidRPr="00A7612B" w:rsidRDefault="001C6A26" w:rsidP="001C6A26">
      <w:pPr>
        <w:numPr>
          <w:ilvl w:val="0"/>
          <w:numId w:val="15"/>
        </w:numPr>
        <w:jc w:val="both"/>
      </w:pPr>
      <w:r w:rsidRPr="00A7612B">
        <w:t xml:space="preserve">snaha o kontinuálne rozširovanie ponuky vzdelávacích programov </w:t>
      </w:r>
    </w:p>
    <w:p w:rsidR="001C6A26" w:rsidRPr="00A7612B" w:rsidRDefault="001C6A26" w:rsidP="001C6A26">
      <w:pPr>
        <w:numPr>
          <w:ilvl w:val="0"/>
          <w:numId w:val="15"/>
        </w:numPr>
        <w:jc w:val="both"/>
        <w:rPr>
          <w:b/>
          <w:i/>
        </w:rPr>
      </w:pPr>
      <w:r w:rsidRPr="00A7612B">
        <w:t>monitorovanie potrieb praxe</w:t>
      </w:r>
    </w:p>
    <w:p w:rsidR="001C6A26" w:rsidRPr="00A7612B" w:rsidRDefault="001C6A26" w:rsidP="001C6A26">
      <w:pPr>
        <w:jc w:val="both"/>
        <w:rPr>
          <w:b/>
          <w:i/>
        </w:rPr>
      </w:pPr>
    </w:p>
    <w:p w:rsidR="001C6A26" w:rsidRPr="00A7612B" w:rsidRDefault="001C6A26" w:rsidP="001C6A26">
      <w:pPr>
        <w:jc w:val="both"/>
        <w:rPr>
          <w:b/>
          <w:i/>
        </w:rPr>
      </w:pPr>
      <w:r w:rsidRPr="00A7612B">
        <w:rPr>
          <w:b/>
          <w:i/>
        </w:rPr>
        <w:t>Ohrozenia</w:t>
      </w:r>
    </w:p>
    <w:p w:rsidR="001C6A26" w:rsidRPr="00A7612B" w:rsidRDefault="001C6A26" w:rsidP="001C6A26">
      <w:pPr>
        <w:numPr>
          <w:ilvl w:val="0"/>
          <w:numId w:val="15"/>
        </w:numPr>
        <w:jc w:val="both"/>
      </w:pPr>
      <w:r w:rsidRPr="00A7612B">
        <w:t>nedostatok financií z vlastných zdrojov</w:t>
      </w:r>
    </w:p>
    <w:p w:rsidR="001C6A26" w:rsidRPr="00A7612B" w:rsidRDefault="001C6A26" w:rsidP="001C6A26">
      <w:pPr>
        <w:numPr>
          <w:ilvl w:val="0"/>
          <w:numId w:val="15"/>
        </w:numPr>
        <w:jc w:val="both"/>
      </w:pPr>
      <w:r w:rsidRPr="00A7612B">
        <w:t>centralizácia riadenia činností fakulty bez možnosti právnej subjektivity</w:t>
      </w:r>
    </w:p>
    <w:p w:rsidR="001C6A26" w:rsidRPr="00A7612B" w:rsidRDefault="001C6A26" w:rsidP="001C6A26">
      <w:pPr>
        <w:numPr>
          <w:ilvl w:val="0"/>
          <w:numId w:val="15"/>
        </w:numPr>
        <w:jc w:val="both"/>
      </w:pPr>
      <w:r w:rsidRPr="00A7612B">
        <w:t>demotivácia tvorivých pracovníkov</w:t>
      </w:r>
    </w:p>
    <w:p w:rsidR="001C6A26" w:rsidRPr="00A7612B" w:rsidRDefault="001C6A26" w:rsidP="001C6A26">
      <w:pPr>
        <w:numPr>
          <w:ilvl w:val="0"/>
          <w:numId w:val="15"/>
        </w:numPr>
        <w:jc w:val="both"/>
      </w:pPr>
      <w:r w:rsidRPr="00A7612B">
        <w:t>nižšia efektivita regulatívnych,  kontrolných a sankčných mechanizmov na hodnotenie kvality</w:t>
      </w:r>
    </w:p>
    <w:p w:rsidR="001C6A26" w:rsidRPr="00A7612B" w:rsidRDefault="001C6A26" w:rsidP="001C6A26">
      <w:pPr>
        <w:numPr>
          <w:ilvl w:val="0"/>
          <w:numId w:val="15"/>
        </w:numPr>
        <w:jc w:val="both"/>
      </w:pPr>
      <w:r w:rsidRPr="00A7612B">
        <w:t xml:space="preserve">profesionálna a morálno-etická deformácia vzdelávacieho systému a vzdelávacieho trhu  </w:t>
      </w:r>
    </w:p>
    <w:p w:rsidR="001C6A26" w:rsidRPr="00A7612B" w:rsidRDefault="001C6A26" w:rsidP="001C6A26">
      <w:pPr>
        <w:jc w:val="both"/>
      </w:pPr>
    </w:p>
    <w:p w:rsidR="001C6A26" w:rsidRPr="00A7612B" w:rsidRDefault="001C6A26" w:rsidP="001C6A26">
      <w:pPr>
        <w:jc w:val="both"/>
        <w:rPr>
          <w:bCs/>
        </w:rPr>
      </w:pPr>
    </w:p>
    <w:p w:rsidR="001C6A26" w:rsidRPr="00A7612B" w:rsidRDefault="001C6A26" w:rsidP="001C6A26">
      <w:pPr>
        <w:pStyle w:val="Zkladntext3"/>
        <w:spacing w:after="0"/>
        <w:jc w:val="both"/>
        <w:rPr>
          <w:b/>
          <w:sz w:val="24"/>
          <w:szCs w:val="24"/>
        </w:rPr>
      </w:pPr>
      <w:r w:rsidRPr="00A7612B">
        <w:rPr>
          <w:b/>
          <w:sz w:val="24"/>
          <w:szCs w:val="24"/>
        </w:rPr>
        <w:t>Štátne skúšky  v ak. roku 2010/2011</w:t>
      </w:r>
    </w:p>
    <w:p w:rsidR="001C6A26" w:rsidRPr="00A7612B" w:rsidRDefault="001C6A26" w:rsidP="001C6A26">
      <w:pPr>
        <w:jc w:val="both"/>
      </w:pPr>
    </w:p>
    <w:p w:rsidR="001C6A26" w:rsidRPr="00A7612B" w:rsidRDefault="001C6A26" w:rsidP="001C6A26">
      <w:pPr>
        <w:jc w:val="both"/>
      </w:pPr>
      <w:r w:rsidRPr="00A7612B">
        <w:t xml:space="preserve">     Dosiahnutý študijný priemer v jednotlivých študijných odboroch:</w:t>
      </w:r>
    </w:p>
    <w:p w:rsidR="001C6A26" w:rsidRPr="00A7612B" w:rsidRDefault="001C6A26" w:rsidP="001C6A26">
      <w:pPr>
        <w:jc w:val="both"/>
      </w:pPr>
      <w:r w:rsidRPr="00A7612B">
        <w:t xml:space="preserve">      OSE   :    1,92</w:t>
      </w:r>
    </w:p>
    <w:p w:rsidR="001C6A26" w:rsidRPr="00A7612B" w:rsidRDefault="001C6A26" w:rsidP="001C6A26">
      <w:pPr>
        <w:jc w:val="both"/>
      </w:pPr>
      <w:r w:rsidRPr="00A7612B">
        <w:t xml:space="preserve">         PA   :    1,71 </w:t>
      </w:r>
    </w:p>
    <w:p w:rsidR="001C6A26" w:rsidRPr="00A7612B" w:rsidRDefault="001C6A26" w:rsidP="001C6A26">
      <w:pPr>
        <w:jc w:val="both"/>
      </w:pPr>
      <w:r w:rsidRPr="00A7612B">
        <w:t xml:space="preserve">      FYZ    :    1,53</w:t>
      </w:r>
    </w:p>
    <w:p w:rsidR="001C6A26" w:rsidRPr="00A7612B" w:rsidRDefault="001C6A26" w:rsidP="001C6A26">
      <w:pPr>
        <w:jc w:val="both"/>
      </w:pPr>
      <w:r w:rsidRPr="00A7612B">
        <w:t xml:space="preserve">      UZS    :    1,68</w:t>
      </w:r>
    </w:p>
    <w:p w:rsidR="001C6A26" w:rsidRPr="00A7612B" w:rsidRDefault="001C6A26" w:rsidP="001C6A26">
      <w:pPr>
        <w:jc w:val="both"/>
      </w:pPr>
      <w:r w:rsidRPr="00A7612B">
        <w:t xml:space="preserve">        DH    :    1,57</w:t>
      </w:r>
    </w:p>
    <w:p w:rsidR="001C6A26" w:rsidRPr="00A7612B" w:rsidRDefault="001C6A26" w:rsidP="001C6A26">
      <w:pPr>
        <w:jc w:val="both"/>
      </w:pPr>
    </w:p>
    <w:p w:rsidR="001C6A26" w:rsidRPr="00A7612B" w:rsidRDefault="001C6A26" w:rsidP="001C6A26">
      <w:pPr>
        <w:jc w:val="both"/>
        <w:rPr>
          <w:b/>
          <w:bCs/>
        </w:rPr>
      </w:pPr>
    </w:p>
    <w:p w:rsidR="001C6A26" w:rsidRDefault="001C6A26" w:rsidP="001C6A26">
      <w:pPr>
        <w:jc w:val="both"/>
        <w:rPr>
          <w:b/>
          <w:bCs/>
        </w:rPr>
      </w:pPr>
    </w:p>
    <w:p w:rsidR="001C6A26" w:rsidRPr="00A7612B" w:rsidRDefault="001C6A26" w:rsidP="001C6A26">
      <w:pPr>
        <w:jc w:val="both"/>
        <w:rPr>
          <w:b/>
          <w:bCs/>
        </w:rPr>
      </w:pPr>
      <w:r w:rsidRPr="00A7612B">
        <w:rPr>
          <w:b/>
          <w:bCs/>
        </w:rPr>
        <w:lastRenderedPageBreak/>
        <w:t xml:space="preserve">Efektivita a hodnotenie systému vzdelávania </w:t>
      </w:r>
    </w:p>
    <w:p w:rsidR="001C6A26" w:rsidRPr="00A7612B" w:rsidRDefault="001C6A26" w:rsidP="001C6A26">
      <w:pPr>
        <w:ind w:left="360"/>
        <w:jc w:val="both"/>
        <w:rPr>
          <w:b/>
          <w:bCs/>
        </w:rPr>
      </w:pPr>
    </w:p>
    <w:p w:rsidR="001C6A26" w:rsidRPr="00A7612B" w:rsidRDefault="001C6A26" w:rsidP="001C6A26">
      <w:pPr>
        <w:ind w:firstLine="708"/>
        <w:jc w:val="both"/>
      </w:pPr>
      <w:r w:rsidRPr="00A7612B">
        <w:t xml:space="preserve">Efektivita vzdelávania  sa prejavuje v širšom slova zmysle v schopnosti študentov uplatniť sa na domácom a zahraničnom trhu práce. </w:t>
      </w:r>
    </w:p>
    <w:p w:rsidR="001C6A26" w:rsidRPr="00A7612B" w:rsidRDefault="001C6A26" w:rsidP="001C6A26">
      <w:pPr>
        <w:ind w:firstLine="708"/>
        <w:jc w:val="both"/>
      </w:pPr>
      <w:r w:rsidRPr="00A7612B">
        <w:t>Vo vzdelávacom procese sa hodnotenie teoretickej zložky transformuje z hodnotenia memorovaných poznatkov a faktov formou písomných testov na schopnosť riešiť problémové úlohy a situácie metódami, kde študent musí vedieť využiť medzipredmetové vzťahy, syntetizovať vedomosti z rôznych predmetov a byť schopný  relevantne ich  využiť pre danú situáciu v praxi pri poskytovaní starostlivosti o pacienta. Študenti i absolventi musia byť schopní kriticky myslieť a vedieť operatívne, adekvátne využívať získané teoretické poznatky a vedomosti</w:t>
      </w:r>
    </w:p>
    <w:p w:rsidR="001C6A26" w:rsidRPr="00A7612B" w:rsidRDefault="001C6A26" w:rsidP="001C6A26">
      <w:pPr>
        <w:jc w:val="both"/>
      </w:pPr>
      <w:r w:rsidRPr="00A7612B">
        <w:t xml:space="preserve">v klinickej praxi a pri výkone svojho povolania v širokom kontexte. </w:t>
      </w:r>
    </w:p>
    <w:p w:rsidR="001C6A26" w:rsidRPr="00A7612B" w:rsidRDefault="001C6A26" w:rsidP="001C6A26">
      <w:pPr>
        <w:jc w:val="both"/>
      </w:pPr>
      <w:r w:rsidRPr="00A7612B">
        <w:t>Kritériom pre meranie efektivity vzdelávania by malo byť hodnotenie úspešnosti študentov v klasifikačných kategóriách ECTS za jednotlivé predmety a za celkové štúdium a porovnanie počtu prijatých študentov, ktorí absolvovali vzdelanie  s počtom, ktorí úspešne ukončili štúdium a získali vysokoškolské odborné vzdelanie s následným uplatnením na trhu práce vo vyštudovanom odbore práce v domácom i európskom priestore.</w:t>
      </w:r>
    </w:p>
    <w:p w:rsidR="001C6A26" w:rsidRPr="00A7612B" w:rsidRDefault="001C6A26" w:rsidP="001C6A26">
      <w:pPr>
        <w:jc w:val="both"/>
        <w:rPr>
          <w:b/>
        </w:rPr>
      </w:pPr>
    </w:p>
    <w:p w:rsidR="001C6A26" w:rsidRPr="00A7612B" w:rsidRDefault="001C6A26" w:rsidP="001C6A26">
      <w:pPr>
        <w:jc w:val="both"/>
        <w:rPr>
          <w:b/>
        </w:rPr>
      </w:pPr>
      <w:r w:rsidRPr="00A7612B">
        <w:rPr>
          <w:b/>
        </w:rPr>
        <w:t>Prognóza a rozvoj fakulty v oblasti vzdelávania od roku 2011</w:t>
      </w:r>
    </w:p>
    <w:p w:rsidR="001C6A26" w:rsidRPr="00A7612B" w:rsidRDefault="001C6A26" w:rsidP="001C6A26">
      <w:pPr>
        <w:jc w:val="both"/>
      </w:pPr>
      <w:r w:rsidRPr="00A7612B">
        <w:t>Fakulta zdravotníckych odborov pripravila pre akreditáciu:</w:t>
      </w:r>
    </w:p>
    <w:p w:rsidR="001C6A26" w:rsidRPr="00A7612B" w:rsidRDefault="001C6A26" w:rsidP="001C6A26">
      <w:pPr>
        <w:jc w:val="both"/>
        <w:rPr>
          <w:bCs/>
        </w:rPr>
      </w:pPr>
      <w:r w:rsidRPr="00A7612B">
        <w:rPr>
          <w:bCs/>
        </w:rPr>
        <w:t>- študijný program Rádiologická technika</w:t>
      </w:r>
    </w:p>
    <w:p w:rsidR="001C6A26" w:rsidRPr="00A7612B" w:rsidRDefault="001C6A26" w:rsidP="001C6A26">
      <w:pPr>
        <w:jc w:val="both"/>
        <w:rPr>
          <w:bCs/>
        </w:rPr>
      </w:pPr>
      <w:r w:rsidRPr="00A7612B">
        <w:rPr>
          <w:bCs/>
        </w:rPr>
        <w:t>- študijný program Laboratórne a vyšetrovacie metódy</w:t>
      </w:r>
    </w:p>
    <w:p w:rsidR="001C6A26" w:rsidRPr="00A7612B" w:rsidRDefault="001C6A26" w:rsidP="001C6A26">
      <w:pPr>
        <w:jc w:val="both"/>
        <w:rPr>
          <w:b/>
          <w:bCs/>
        </w:rPr>
      </w:pPr>
      <w:r w:rsidRPr="00A7612B">
        <w:rPr>
          <w:bCs/>
        </w:rPr>
        <w:t>- v AR 2011/2012 aktivovala rigorózne konanie v študijnom odbore ošetrovateľstvo a fyzioterapia</w:t>
      </w:r>
    </w:p>
    <w:p w:rsidR="001C6A26" w:rsidRPr="00A7612B" w:rsidRDefault="001C6A26" w:rsidP="001C6A26">
      <w:pPr>
        <w:jc w:val="both"/>
        <w:rPr>
          <w:b/>
          <w:bCs/>
        </w:rPr>
      </w:pPr>
    </w:p>
    <w:p w:rsidR="001C6A26" w:rsidRPr="002E438D" w:rsidRDefault="001C6A26" w:rsidP="001C6A26">
      <w:pPr>
        <w:shd w:val="clear" w:color="auto" w:fill="FBD4B4"/>
        <w:jc w:val="both"/>
        <w:rPr>
          <w:b/>
        </w:rPr>
      </w:pPr>
      <w:r>
        <w:rPr>
          <w:b/>
        </w:rPr>
        <w:t>GRÉCKOKATOLÍCKA TEOLOGICKÁ FAKULTA</w:t>
      </w:r>
    </w:p>
    <w:p w:rsidR="001C6A26" w:rsidRPr="00A7612B" w:rsidRDefault="001C6A26" w:rsidP="001C6A26">
      <w:pPr>
        <w:jc w:val="both"/>
        <w:rPr>
          <w:b/>
          <w:i/>
          <w:u w:val="single"/>
        </w:rPr>
      </w:pPr>
    </w:p>
    <w:p w:rsidR="001C6A26" w:rsidRPr="00A7612B" w:rsidRDefault="001C6A26" w:rsidP="001C6A26">
      <w:pPr>
        <w:pStyle w:val="Odsekzoznamu1"/>
        <w:numPr>
          <w:ilvl w:val="0"/>
          <w:numId w:val="7"/>
        </w:numPr>
        <w:spacing w:after="0" w:line="240" w:lineRule="auto"/>
        <w:jc w:val="both"/>
        <w:rPr>
          <w:rFonts w:ascii="Times New Roman" w:hAnsi="Times New Roman"/>
          <w:sz w:val="24"/>
          <w:szCs w:val="24"/>
        </w:rPr>
      </w:pPr>
      <w:r w:rsidRPr="00A7612B">
        <w:rPr>
          <w:rFonts w:ascii="Times New Roman" w:hAnsi="Times New Roman"/>
          <w:sz w:val="24"/>
          <w:szCs w:val="24"/>
        </w:rPr>
        <w:t>Miera spokojnosti študentov s realizáciou študijných programov realizovaná prostredníctvom dotazníka spätnej väzby</w:t>
      </w:r>
    </w:p>
    <w:p w:rsidR="001C6A26" w:rsidRPr="00A7612B" w:rsidRDefault="001C6A26" w:rsidP="001C6A26">
      <w:pPr>
        <w:pStyle w:val="Odsekzoznamu1"/>
        <w:numPr>
          <w:ilvl w:val="0"/>
          <w:numId w:val="7"/>
        </w:numPr>
        <w:spacing w:after="0" w:line="240" w:lineRule="auto"/>
        <w:jc w:val="both"/>
        <w:rPr>
          <w:rFonts w:ascii="Times New Roman" w:hAnsi="Times New Roman"/>
          <w:sz w:val="24"/>
          <w:szCs w:val="24"/>
        </w:rPr>
      </w:pPr>
      <w:r w:rsidRPr="00A7612B">
        <w:rPr>
          <w:rFonts w:ascii="Times New Roman" w:hAnsi="Times New Roman"/>
          <w:sz w:val="24"/>
          <w:szCs w:val="24"/>
        </w:rPr>
        <w:t>Miera spokojnosti s vyučujúcim realizovaná prostredníctvom dotazníka spätnej väzby</w:t>
      </w:r>
    </w:p>
    <w:p w:rsidR="001C6A26" w:rsidRPr="00A7612B" w:rsidRDefault="001C6A26" w:rsidP="001C6A26">
      <w:pPr>
        <w:pStyle w:val="Odsekzoznamu1"/>
        <w:numPr>
          <w:ilvl w:val="1"/>
          <w:numId w:val="21"/>
        </w:numPr>
        <w:tabs>
          <w:tab w:val="clear" w:pos="1440"/>
          <w:tab w:val="num" w:pos="1080"/>
        </w:tabs>
        <w:spacing w:after="0" w:line="240" w:lineRule="auto"/>
        <w:ind w:left="1080"/>
        <w:jc w:val="both"/>
        <w:rPr>
          <w:rFonts w:ascii="Times New Roman" w:hAnsi="Times New Roman"/>
          <w:sz w:val="24"/>
          <w:szCs w:val="24"/>
        </w:rPr>
      </w:pPr>
      <w:r w:rsidRPr="00A7612B">
        <w:rPr>
          <w:rFonts w:ascii="Times New Roman" w:hAnsi="Times New Roman"/>
          <w:sz w:val="24"/>
          <w:szCs w:val="24"/>
        </w:rPr>
        <w:t>realizácia dotazníkov spätnej väzby prebehla na konci letného semestra ak. r. 2010/2011</w:t>
      </w:r>
    </w:p>
    <w:p w:rsidR="001C6A26" w:rsidRPr="00A7612B" w:rsidRDefault="001C6A26" w:rsidP="001C6A26">
      <w:pPr>
        <w:jc w:val="both"/>
      </w:pPr>
      <w:r w:rsidRPr="00A7612B">
        <w:t>hodnotených bolo 28 učiteľov GTF PU</w:t>
      </w:r>
    </w:p>
    <w:p w:rsidR="001C6A26" w:rsidRPr="00A7612B" w:rsidRDefault="001C6A26" w:rsidP="001C6A26">
      <w:pPr>
        <w:pStyle w:val="Odsekzoznamu2"/>
        <w:numPr>
          <w:ilvl w:val="2"/>
          <w:numId w:val="21"/>
        </w:numPr>
        <w:spacing w:after="0" w:line="240" w:lineRule="auto"/>
        <w:ind w:left="1440"/>
        <w:jc w:val="both"/>
        <w:rPr>
          <w:rFonts w:ascii="Times New Roman" w:hAnsi="Times New Roman"/>
          <w:sz w:val="24"/>
          <w:szCs w:val="24"/>
        </w:rPr>
      </w:pPr>
      <w:r w:rsidRPr="00A7612B">
        <w:rPr>
          <w:rFonts w:ascii="Times New Roman" w:hAnsi="Times New Roman"/>
          <w:sz w:val="24"/>
          <w:szCs w:val="24"/>
        </w:rPr>
        <w:t>hodnotenia spätnej väzby sa zúčastnilo 521 študentov (dennej aj externej formy)</w:t>
      </w:r>
    </w:p>
    <w:p w:rsidR="001C6A26" w:rsidRPr="00A7612B" w:rsidRDefault="001C6A26" w:rsidP="001C6A26">
      <w:pPr>
        <w:pStyle w:val="Odsekzoznamu2"/>
        <w:numPr>
          <w:ilvl w:val="2"/>
          <w:numId w:val="21"/>
        </w:numPr>
        <w:spacing w:after="0" w:line="240" w:lineRule="auto"/>
        <w:ind w:left="1440"/>
        <w:jc w:val="both"/>
        <w:rPr>
          <w:rFonts w:ascii="Times New Roman" w:hAnsi="Times New Roman"/>
          <w:sz w:val="24"/>
          <w:szCs w:val="24"/>
        </w:rPr>
      </w:pPr>
      <w:r w:rsidRPr="00A7612B">
        <w:rPr>
          <w:rFonts w:ascii="Times New Roman" w:hAnsi="Times New Roman"/>
          <w:sz w:val="24"/>
          <w:szCs w:val="24"/>
        </w:rPr>
        <w:t>spracovaných bolo 2613 dotazníkov (cca 5,02 na jedného študenta; t.j. jeden študent priemerne hodnotil 5 – tich učiteľov;  jeden učiteľ bol priemerne hodnotený 93 študentmi)</w:t>
      </w:r>
      <w:r w:rsidRPr="00A7612B">
        <w:rPr>
          <w:rFonts w:ascii="Times New Roman" w:hAnsi="Times New Roman"/>
          <w:sz w:val="24"/>
          <w:szCs w:val="24"/>
        </w:rPr>
        <w:br/>
      </w:r>
    </w:p>
    <w:p w:rsidR="001C6A26" w:rsidRPr="00A7612B" w:rsidRDefault="001C6A26" w:rsidP="001C6A26">
      <w:pPr>
        <w:jc w:val="both"/>
      </w:pPr>
    </w:p>
    <w:p w:rsidR="001C6A26" w:rsidRPr="00A7612B" w:rsidRDefault="001C6A26" w:rsidP="001C6A26">
      <w:pPr>
        <w:jc w:val="both"/>
      </w:pPr>
    </w:p>
    <w:p w:rsidR="001C6A26" w:rsidRPr="00A7612B" w:rsidRDefault="001C6A26" w:rsidP="001C6A26">
      <w:pPr>
        <w:jc w:val="both"/>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spacing w:line="276" w:lineRule="auto"/>
        <w:jc w:val="both"/>
        <w:rPr>
          <w:rStyle w:val="Nadpis1Char"/>
          <w:rFonts w:ascii="Times New Roman" w:hAnsi="Times New Roman"/>
          <w:sz w:val="24"/>
          <w:szCs w:val="24"/>
        </w:rPr>
      </w:pPr>
    </w:p>
    <w:p w:rsidR="001C6A26" w:rsidRDefault="001C6A26" w:rsidP="001C6A26">
      <w:pPr>
        <w:jc w:val="both"/>
        <w:rPr>
          <w:rStyle w:val="Nadpis1Char"/>
          <w:rFonts w:ascii="Times New Roman" w:hAnsi="Times New Roman"/>
          <w:sz w:val="24"/>
          <w:szCs w:val="24"/>
        </w:rPr>
      </w:pPr>
    </w:p>
    <w:p w:rsidR="001C6A26" w:rsidRDefault="001C6A26" w:rsidP="001C6A26">
      <w:pPr>
        <w:jc w:val="both"/>
        <w:rPr>
          <w:b/>
        </w:rPr>
      </w:pPr>
      <w:r>
        <w:rPr>
          <w:b/>
        </w:rPr>
        <w:lastRenderedPageBreak/>
        <w:t xml:space="preserve">PRÍLOHA č.5 </w:t>
      </w:r>
    </w:p>
    <w:p w:rsidR="001C6A26" w:rsidRDefault="001C6A26" w:rsidP="001C6A26">
      <w:pPr>
        <w:jc w:val="both"/>
        <w:rPr>
          <w:b/>
        </w:rPr>
      </w:pPr>
      <w:r w:rsidRPr="00A85B88">
        <w:rPr>
          <w:b/>
        </w:rPr>
        <w:t>SP</w:t>
      </w:r>
      <w:r>
        <w:rPr>
          <w:b/>
        </w:rPr>
        <w:t>OLUPRÁCA S ABSOLVENTMI V PRAXI:</w:t>
      </w:r>
    </w:p>
    <w:p w:rsidR="001C6A26" w:rsidRDefault="001C6A26" w:rsidP="001C6A26">
      <w:pPr>
        <w:jc w:val="both"/>
        <w:rPr>
          <w:b/>
        </w:rPr>
      </w:pPr>
    </w:p>
    <w:p w:rsidR="001C6A26" w:rsidRDefault="001C6A26" w:rsidP="001C6A26">
      <w:pPr>
        <w:shd w:val="clear" w:color="auto" w:fill="FBD4B4"/>
        <w:jc w:val="both"/>
        <w:rPr>
          <w:b/>
        </w:rPr>
      </w:pPr>
      <w:r>
        <w:rPr>
          <w:b/>
        </w:rPr>
        <w:t xml:space="preserve"> FILOZOFICKÁ FAKULTA </w:t>
      </w:r>
    </w:p>
    <w:p w:rsidR="001C6A26" w:rsidRPr="00B86DCC" w:rsidRDefault="001C6A26" w:rsidP="001C6A26">
      <w:pPr>
        <w:jc w:val="both"/>
        <w:rPr>
          <w:b/>
        </w:rPr>
      </w:pPr>
      <w:r w:rsidRPr="004C50E9">
        <w:t>Inštitút histórie takto dlhodobo spolupracuje s Gymnáziom P. Horova v Michalovciach (každoročne pripravuje prezentáciu o možnostiach štúdia na inštitúte; v roku 2011 sa uskutočnili dve stretnutia – 12. 1. 2011 a 8. 12. 2011).</w:t>
      </w:r>
    </w:p>
    <w:p w:rsidR="001C6A26" w:rsidRPr="004C50E9" w:rsidRDefault="001C6A26" w:rsidP="001C6A26">
      <w:pPr>
        <w:jc w:val="both"/>
      </w:pPr>
      <w:r w:rsidRPr="004C50E9">
        <w:t>Inštitút filozofie a etiky: Katedra etiky: a) formuje sieť absolventov, ktorí ktorí učia na stredných školách a ktorí dostali pozvánku zúčastniť sa na dni otvorených dverí, a budú priebežne zapájaní do aktivít na katedre; b) vytvorila informačný leták, ktorý bol elektronicky rozoslaný na vybrané stredné školy</w:t>
      </w:r>
    </w:p>
    <w:p w:rsidR="001C6A26" w:rsidRPr="004C50E9" w:rsidRDefault="001C6A26" w:rsidP="001C6A26">
      <w:pPr>
        <w:jc w:val="both"/>
        <w:rPr>
          <w:i/>
        </w:rPr>
      </w:pPr>
      <w:r w:rsidRPr="004C50E9">
        <w:rPr>
          <w:i/>
        </w:rPr>
        <w:t>– Ďalšie aktivity:</w:t>
      </w:r>
    </w:p>
    <w:p w:rsidR="001C6A26" w:rsidRPr="004C50E9" w:rsidRDefault="001C6A26" w:rsidP="001C6A26">
      <w:pPr>
        <w:jc w:val="both"/>
      </w:pPr>
      <w:r w:rsidRPr="004C50E9">
        <w:t>Inštitút edukológie sociálnej práce: Zasielanie informačných bulletinov pre výchovných poradcov na vybrané stredné školy Návšteva vybraných škôl s aktívnou prezentáciou. Propagácia cez Dobrovoľnícke centrum IEaSP.</w:t>
      </w:r>
    </w:p>
    <w:p w:rsidR="001C6A26" w:rsidRPr="004C50E9" w:rsidRDefault="001C6A26" w:rsidP="001C6A26">
      <w:pPr>
        <w:jc w:val="both"/>
      </w:pPr>
      <w:r w:rsidRPr="004C50E9">
        <w:t>Všetky inštitúty: propagácia prostredníctvom výsledkov výskumu, organizovanie rôznych vedeckých umeleckých podujatí.</w:t>
      </w:r>
    </w:p>
    <w:p w:rsidR="001C6A26" w:rsidRPr="004C50E9" w:rsidRDefault="001C6A26" w:rsidP="001C6A26">
      <w:pPr>
        <w:jc w:val="both"/>
      </w:pPr>
      <w:r w:rsidRPr="004C50E9">
        <w:t>Inštitút hudobného a výtvarného umenia: Katedra hudby: propagácia špecifík študijného programu Hudobné umenie na partnerských fakultách, propagácia na základných umeleckých školách v Prešovskom a Košickom kraji (prednášky, koncerty, umelecká spolupráca). Katedra výtvarnej výchovy a umenia: a) pravidelné organizovanie výstav výtvarnej tvorby, realizovanej v rámci praktických činností na odborných seminároch; b) informačné dni o vysokoškolskom štúdiu na stredných školách v regióne; c) verejná obhajoba diplomových prác, spojená s výstavou praktických častí.</w:t>
      </w:r>
    </w:p>
    <w:p w:rsidR="001C6A26" w:rsidRPr="004C50E9" w:rsidRDefault="001C6A26" w:rsidP="001C6A26">
      <w:pPr>
        <w:jc w:val="both"/>
        <w:rPr>
          <w:i/>
        </w:rPr>
      </w:pPr>
      <w:r w:rsidRPr="004C50E9">
        <w:rPr>
          <w:i/>
        </w:rPr>
        <w:t>–Kontakty so záujemcami:</w:t>
      </w:r>
    </w:p>
    <w:p w:rsidR="001C6A26" w:rsidRPr="004C50E9" w:rsidRDefault="001C6A26" w:rsidP="001C6A26">
      <w:pPr>
        <w:jc w:val="both"/>
      </w:pPr>
      <w:r w:rsidRPr="004C50E9">
        <w:t>Prostredníctvom komunikačných prostriedkov – e-mail, telefón, internet (webové stránky inštitútov, Facebook).</w:t>
      </w:r>
    </w:p>
    <w:p w:rsidR="001C6A26" w:rsidRPr="00994111" w:rsidRDefault="001C6A26" w:rsidP="001C6A26">
      <w:pPr>
        <w:pStyle w:val="Odsekzoznamu"/>
        <w:jc w:val="both"/>
        <w:rPr>
          <w:sz w:val="20"/>
          <w:szCs w:val="20"/>
        </w:rPr>
      </w:pPr>
    </w:p>
    <w:p w:rsidR="001C6A26" w:rsidRPr="002E438D" w:rsidRDefault="001C6A26" w:rsidP="001C6A26">
      <w:pPr>
        <w:shd w:val="clear" w:color="auto" w:fill="FBD4B4"/>
        <w:jc w:val="both"/>
        <w:rPr>
          <w:b/>
        </w:rPr>
      </w:pPr>
      <w:r>
        <w:rPr>
          <w:b/>
        </w:rPr>
        <w:t>FAKULTA MANAŽMENTU</w:t>
      </w:r>
    </w:p>
    <w:p w:rsidR="001C6A26" w:rsidRPr="00CD5003" w:rsidRDefault="001C6A26" w:rsidP="001C6A26">
      <w:pPr>
        <w:jc w:val="both"/>
      </w:pPr>
      <w:r>
        <w:t>s</w:t>
      </w:r>
      <w:r w:rsidRPr="00CD5003">
        <w:t>pätná väzba o uplatnení v praxi:</w:t>
      </w:r>
    </w:p>
    <w:p w:rsidR="001C6A26" w:rsidRPr="00CD5003" w:rsidRDefault="001C6A26" w:rsidP="001C6A26">
      <w:pPr>
        <w:pStyle w:val="Odsekzoznamu"/>
        <w:numPr>
          <w:ilvl w:val="0"/>
          <w:numId w:val="33"/>
        </w:numPr>
        <w:jc w:val="both"/>
      </w:pPr>
      <w:r w:rsidRPr="00CD5003">
        <w:t>Sledujeme cez kontakty s absolventmi - Alumni klub (</w:t>
      </w:r>
      <w:hyperlink r:id="rId42" w:history="1">
        <w:r w:rsidRPr="00CD5003">
          <w:rPr>
            <w:rStyle w:val="Hypertextovprepojenie"/>
          </w:rPr>
          <w:t>http://www.kafm.sk/</w:t>
        </w:r>
      </w:hyperlink>
      <w:r w:rsidRPr="00CD5003">
        <w:t>).</w:t>
      </w:r>
    </w:p>
    <w:p w:rsidR="001C6A26" w:rsidRPr="00CD5003" w:rsidRDefault="001C6A26" w:rsidP="001C6A26">
      <w:pPr>
        <w:spacing w:before="120"/>
        <w:contextualSpacing/>
        <w:jc w:val="both"/>
      </w:pPr>
      <w:r w:rsidRPr="00CD5003">
        <w:t xml:space="preserve">Projekt Alumni klubu Fakulty manažmentu sa realizuje pod záštitou dekana fakulty prof. Ing. Dr. Róberta Štefka, PhD. Agenda klubu spadá do kompetencií členov Katedry marketingu a medzinárodného obchodu, vedenie klubu zabezpečuje PhDr. Radovana Bačíka, PhD. MBA. Úspech projektu vidíme v skutočnosti, že tento klub sa stáva miestom, kde sa môžu absolventi znova stretnúť so svojimi profesionálnymi vzormi, kde fakulta získava informácie o uplatnení absolventov v praxi a o kvalite prípravy absolventov na prax. </w:t>
      </w:r>
    </w:p>
    <w:p w:rsidR="001C6A26" w:rsidRPr="00CD5003" w:rsidRDefault="001C6A26" w:rsidP="001C6A26">
      <w:pPr>
        <w:jc w:val="both"/>
      </w:pPr>
    </w:p>
    <w:p w:rsidR="001C6A26" w:rsidRPr="00994111" w:rsidRDefault="001C6A26" w:rsidP="001C6A26">
      <w:pPr>
        <w:jc w:val="both"/>
        <w:rPr>
          <w:sz w:val="20"/>
        </w:rPr>
      </w:pPr>
    </w:p>
    <w:p w:rsidR="001C6A26" w:rsidRPr="00A7612B" w:rsidRDefault="001C6A26" w:rsidP="001C6A26">
      <w:pPr>
        <w:spacing w:line="276" w:lineRule="auto"/>
        <w:jc w:val="both"/>
        <w:rPr>
          <w:rStyle w:val="Nadpis1Char"/>
          <w:rFonts w:ascii="Times New Roman" w:hAnsi="Times New Roman"/>
          <w:sz w:val="24"/>
          <w:szCs w:val="24"/>
        </w:rPr>
      </w:pPr>
    </w:p>
    <w:p w:rsidR="001C6A26" w:rsidRDefault="001C6A26" w:rsidP="001C6A26"/>
    <w:p w:rsidR="000F3476" w:rsidRDefault="000F3476"/>
    <w:sectPr w:rsidR="000F3476" w:rsidSect="00AF47C8">
      <w:footerReference w:type="even" r:id="rId43"/>
      <w:footerReference w:type="default" r:id="rId44"/>
      <w:type w:val="continuous"/>
      <w:pgSz w:w="11906" w:h="16838" w:code="9"/>
      <w:pgMar w:top="1418" w:right="141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99" w:rsidRDefault="00192999" w:rsidP="000415FA">
      <w:r>
        <w:separator/>
      </w:r>
    </w:p>
  </w:endnote>
  <w:endnote w:type="continuationSeparator" w:id="0">
    <w:p w:rsidR="00192999" w:rsidRDefault="00192999" w:rsidP="0004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D2" w:rsidRDefault="00192999" w:rsidP="00AF47C8">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D2" w:rsidRDefault="000415FA">
    <w:pPr>
      <w:pStyle w:val="Pta"/>
      <w:jc w:val="right"/>
    </w:pPr>
    <w:r>
      <w:fldChar w:fldCharType="begin"/>
    </w:r>
    <w:r w:rsidR="001C6A26">
      <w:instrText xml:space="preserve"> PAGE   \* MERGEFORMAT </w:instrText>
    </w:r>
    <w:r>
      <w:fldChar w:fldCharType="separate"/>
    </w:r>
    <w:r w:rsidR="00B035B1">
      <w:rPr>
        <w:noProof/>
      </w:rPr>
      <w:t>27</w:t>
    </w:r>
    <w:r>
      <w:fldChar w:fldCharType="end"/>
    </w:r>
  </w:p>
  <w:p w:rsidR="00F263D2" w:rsidRDefault="0019299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7133"/>
      <w:docPartObj>
        <w:docPartGallery w:val="Page Numbers (Bottom of Page)"/>
        <w:docPartUnique/>
      </w:docPartObj>
    </w:sdtPr>
    <w:sdtEndPr/>
    <w:sdtContent>
      <w:p w:rsidR="00F263D2" w:rsidRDefault="000415FA">
        <w:pPr>
          <w:pStyle w:val="Pta"/>
          <w:jc w:val="right"/>
        </w:pPr>
        <w:r>
          <w:fldChar w:fldCharType="begin"/>
        </w:r>
        <w:r w:rsidR="001C6A26">
          <w:instrText xml:space="preserve"> PAGE   \* MERGEFORMAT </w:instrText>
        </w:r>
        <w:r>
          <w:fldChar w:fldCharType="separate"/>
        </w:r>
        <w:r w:rsidR="00B035B1">
          <w:rPr>
            <w:noProof/>
          </w:rPr>
          <w:t>1</w:t>
        </w:r>
        <w:r>
          <w:fldChar w:fldCharType="end"/>
        </w:r>
      </w:p>
    </w:sdtContent>
  </w:sdt>
  <w:p w:rsidR="00F263D2" w:rsidRDefault="00192999">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D2" w:rsidRDefault="000415FA" w:rsidP="00AF47C8">
    <w:pPr>
      <w:pStyle w:val="Pta"/>
      <w:framePr w:wrap="around" w:vAnchor="text" w:hAnchor="page" w:x="1419" w:y="-73"/>
      <w:rPr>
        <w:rStyle w:val="slostrany"/>
      </w:rPr>
    </w:pPr>
    <w:r>
      <w:rPr>
        <w:rStyle w:val="slostrany"/>
      </w:rPr>
      <w:fldChar w:fldCharType="begin"/>
    </w:r>
    <w:r w:rsidR="001C6A26">
      <w:rPr>
        <w:rStyle w:val="slostrany"/>
      </w:rPr>
      <w:instrText xml:space="preserve">PAGE  </w:instrText>
    </w:r>
    <w:r>
      <w:rPr>
        <w:rStyle w:val="slostrany"/>
      </w:rPr>
      <w:fldChar w:fldCharType="separate"/>
    </w:r>
    <w:r w:rsidR="001C6A26">
      <w:rPr>
        <w:rStyle w:val="slostrany"/>
        <w:noProof/>
      </w:rPr>
      <w:t>48</w:t>
    </w:r>
    <w:r>
      <w:rPr>
        <w:rStyle w:val="slostrany"/>
      </w:rPr>
      <w:fldChar w:fldCharType="end"/>
    </w:r>
  </w:p>
  <w:p w:rsidR="00F263D2" w:rsidRDefault="00192999" w:rsidP="00AF47C8">
    <w:pPr>
      <w:pStyle w:val="Pta"/>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D2" w:rsidRDefault="000415FA" w:rsidP="00AF47C8">
    <w:pPr>
      <w:pStyle w:val="Pta"/>
      <w:framePr w:wrap="around" w:vAnchor="text" w:hAnchor="margin" w:xAlign="right" w:y="1"/>
      <w:rPr>
        <w:rStyle w:val="slostrany"/>
      </w:rPr>
    </w:pPr>
    <w:r>
      <w:rPr>
        <w:rStyle w:val="slostrany"/>
      </w:rPr>
      <w:fldChar w:fldCharType="begin"/>
    </w:r>
    <w:r w:rsidR="001C6A26">
      <w:rPr>
        <w:rStyle w:val="slostrany"/>
      </w:rPr>
      <w:instrText xml:space="preserve">PAGE  </w:instrText>
    </w:r>
    <w:r>
      <w:rPr>
        <w:rStyle w:val="slostrany"/>
      </w:rPr>
      <w:fldChar w:fldCharType="separate"/>
    </w:r>
    <w:r w:rsidR="00B035B1">
      <w:rPr>
        <w:rStyle w:val="slostrany"/>
        <w:noProof/>
      </w:rPr>
      <w:t>66</w:t>
    </w:r>
    <w:r>
      <w:rPr>
        <w:rStyle w:val="slostrany"/>
      </w:rPr>
      <w:fldChar w:fldCharType="end"/>
    </w:r>
  </w:p>
  <w:p w:rsidR="00F263D2" w:rsidRDefault="00192999" w:rsidP="00AF47C8">
    <w:pPr>
      <w:pStyle w:val="Pt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99" w:rsidRDefault="00192999" w:rsidP="000415FA">
      <w:r>
        <w:separator/>
      </w:r>
    </w:p>
  </w:footnote>
  <w:footnote w:type="continuationSeparator" w:id="0">
    <w:p w:rsidR="00192999" w:rsidRDefault="00192999" w:rsidP="00041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0A1"/>
    <w:multiLevelType w:val="hybridMultilevel"/>
    <w:tmpl w:val="9008FADE"/>
    <w:lvl w:ilvl="0" w:tplc="4C6E91A2">
      <w:start w:val="1"/>
      <w:numFmt w:val="bullet"/>
      <w:lvlText w:val="-"/>
      <w:lvlJc w:val="left"/>
      <w:pPr>
        <w:tabs>
          <w:tab w:val="num" w:pos="360"/>
        </w:tabs>
        <w:ind w:left="360" w:hanging="360"/>
      </w:pPr>
      <w:rPr>
        <w:rFonts w:ascii="Times New Roman" w:eastAsia="Times New Roman" w:hAnsi="Times New Roman"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26E7290"/>
    <w:multiLevelType w:val="hybridMultilevel"/>
    <w:tmpl w:val="ED9AC6B2"/>
    <w:lvl w:ilvl="0" w:tplc="FD86C62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42F3F0E"/>
    <w:multiLevelType w:val="hybridMultilevel"/>
    <w:tmpl w:val="B85C3A9C"/>
    <w:lvl w:ilvl="0" w:tplc="A926C046">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106D54C4"/>
    <w:multiLevelType w:val="hybridMultilevel"/>
    <w:tmpl w:val="10222BB6"/>
    <w:lvl w:ilvl="0" w:tplc="46686E3A">
      <w:start w:val="1"/>
      <w:numFmt w:val="bullet"/>
      <w:lvlText w:val="-"/>
      <w:lvlJc w:val="left"/>
      <w:pPr>
        <w:tabs>
          <w:tab w:val="num" w:pos="720"/>
        </w:tabs>
        <w:ind w:left="720" w:hanging="360"/>
      </w:pPr>
      <w:rPr>
        <w:rFonts w:ascii="Calibri" w:eastAsia="Times New Roman" w:hAnsi="Calibri"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11DA7EC1"/>
    <w:multiLevelType w:val="hybridMultilevel"/>
    <w:tmpl w:val="F476E5FA"/>
    <w:lvl w:ilvl="0" w:tplc="D27EAD8A">
      <w:start w:val="20"/>
      <w:numFmt w:val="bullet"/>
      <w:lvlText w:val="-"/>
      <w:lvlJc w:val="left"/>
      <w:pPr>
        <w:tabs>
          <w:tab w:val="num" w:pos="1080"/>
        </w:tabs>
        <w:ind w:left="1080" w:hanging="360"/>
      </w:pPr>
      <w:rPr>
        <w:rFonts w:ascii="Verdana" w:eastAsia="Times New Roman" w:hAnsi="Verdana"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5">
    <w:nsid w:val="1CDF51C2"/>
    <w:multiLevelType w:val="hybridMultilevel"/>
    <w:tmpl w:val="B2D8AA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1D6B494D"/>
    <w:multiLevelType w:val="hybridMultilevel"/>
    <w:tmpl w:val="A19C8D38"/>
    <w:lvl w:ilvl="0" w:tplc="2CD8E738">
      <w:start w:val="1"/>
      <w:numFmt w:val="decimal"/>
      <w:pStyle w:val="Zoznamsodrkami"/>
      <w:lvlText w:val="%1."/>
      <w:lvlJc w:val="left"/>
      <w:pPr>
        <w:tabs>
          <w:tab w:val="num" w:pos="360"/>
        </w:tabs>
        <w:ind w:left="340" w:hanging="340"/>
      </w:pPr>
      <w:rPr>
        <w:rFonts w:ascii="Times New Roman" w:hAnsi="Times New Roman" w:hint="default"/>
        <w:b/>
        <w:i w:val="0"/>
        <w:sz w:val="24"/>
      </w:rPr>
    </w:lvl>
    <w:lvl w:ilvl="1" w:tplc="ECF28DE4">
      <w:numFmt w:val="none"/>
      <w:lvlText w:val=""/>
      <w:lvlJc w:val="left"/>
      <w:pPr>
        <w:tabs>
          <w:tab w:val="num" w:pos="360"/>
        </w:tabs>
      </w:pPr>
    </w:lvl>
    <w:lvl w:ilvl="2" w:tplc="CBD2B9C0">
      <w:numFmt w:val="none"/>
      <w:lvlText w:val=""/>
      <w:lvlJc w:val="left"/>
      <w:pPr>
        <w:tabs>
          <w:tab w:val="num" w:pos="360"/>
        </w:tabs>
      </w:pPr>
    </w:lvl>
    <w:lvl w:ilvl="3" w:tplc="B26A3176">
      <w:numFmt w:val="none"/>
      <w:lvlText w:val=""/>
      <w:lvlJc w:val="left"/>
      <w:pPr>
        <w:tabs>
          <w:tab w:val="num" w:pos="360"/>
        </w:tabs>
      </w:pPr>
    </w:lvl>
    <w:lvl w:ilvl="4" w:tplc="FBD4848C">
      <w:numFmt w:val="none"/>
      <w:lvlText w:val=""/>
      <w:lvlJc w:val="left"/>
      <w:pPr>
        <w:tabs>
          <w:tab w:val="num" w:pos="360"/>
        </w:tabs>
      </w:pPr>
    </w:lvl>
    <w:lvl w:ilvl="5" w:tplc="4CC4539C">
      <w:numFmt w:val="none"/>
      <w:lvlText w:val=""/>
      <w:lvlJc w:val="left"/>
      <w:pPr>
        <w:tabs>
          <w:tab w:val="num" w:pos="360"/>
        </w:tabs>
      </w:pPr>
    </w:lvl>
    <w:lvl w:ilvl="6" w:tplc="026EAD1C">
      <w:numFmt w:val="none"/>
      <w:lvlText w:val=""/>
      <w:lvlJc w:val="left"/>
      <w:pPr>
        <w:tabs>
          <w:tab w:val="num" w:pos="360"/>
        </w:tabs>
      </w:pPr>
    </w:lvl>
    <w:lvl w:ilvl="7" w:tplc="82B0137E">
      <w:numFmt w:val="none"/>
      <w:lvlText w:val=""/>
      <w:lvlJc w:val="left"/>
      <w:pPr>
        <w:tabs>
          <w:tab w:val="num" w:pos="360"/>
        </w:tabs>
      </w:pPr>
    </w:lvl>
    <w:lvl w:ilvl="8" w:tplc="427E52F0">
      <w:numFmt w:val="none"/>
      <w:lvlText w:val=""/>
      <w:lvlJc w:val="left"/>
      <w:pPr>
        <w:tabs>
          <w:tab w:val="num" w:pos="360"/>
        </w:tabs>
      </w:pPr>
    </w:lvl>
  </w:abstractNum>
  <w:abstractNum w:abstractNumId="7">
    <w:nsid w:val="2D0148B8"/>
    <w:multiLevelType w:val="hybridMultilevel"/>
    <w:tmpl w:val="52EE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EFC3AA2"/>
    <w:multiLevelType w:val="hybridMultilevel"/>
    <w:tmpl w:val="190886C2"/>
    <w:lvl w:ilvl="0" w:tplc="13421B00">
      <w:numFmt w:val="bullet"/>
      <w:lvlText w:val="-"/>
      <w:lvlJc w:val="left"/>
      <w:pPr>
        <w:ind w:left="720" w:hanging="360"/>
      </w:pPr>
      <w:rPr>
        <w:rFonts w:ascii="Calibri" w:eastAsia="Times New Roman" w:hAnsi="Calibri" w:hint="default"/>
      </w:rPr>
    </w:lvl>
    <w:lvl w:ilvl="1" w:tplc="4F306B68">
      <w:numFmt w:val="bullet"/>
      <w:lvlText w:val="-"/>
      <w:lvlJc w:val="left"/>
      <w:pPr>
        <w:tabs>
          <w:tab w:val="num" w:pos="1440"/>
        </w:tabs>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2E075C4"/>
    <w:multiLevelType w:val="hybridMultilevel"/>
    <w:tmpl w:val="85D83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3364B4B"/>
    <w:multiLevelType w:val="hybridMultilevel"/>
    <w:tmpl w:val="A506476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nsid w:val="36D53CD2"/>
    <w:multiLevelType w:val="hybridMultilevel"/>
    <w:tmpl w:val="F864CE0C"/>
    <w:lvl w:ilvl="0" w:tplc="AFB0643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376F57F6"/>
    <w:multiLevelType w:val="hybridMultilevel"/>
    <w:tmpl w:val="C408ED92"/>
    <w:lvl w:ilvl="0" w:tplc="8B6E9B1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377367B8"/>
    <w:multiLevelType w:val="hybridMultilevel"/>
    <w:tmpl w:val="9FE4998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nsid w:val="39E414EB"/>
    <w:multiLevelType w:val="hybridMultilevel"/>
    <w:tmpl w:val="40AA1104"/>
    <w:lvl w:ilvl="0" w:tplc="4622F77A">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FCB0D45"/>
    <w:multiLevelType w:val="hybridMultilevel"/>
    <w:tmpl w:val="6B4006A2"/>
    <w:lvl w:ilvl="0" w:tplc="BF6661AE">
      <w:start w:val="1"/>
      <w:numFmt w:val="bullet"/>
      <w:lvlText w:val=""/>
      <w:lvlJc w:val="left"/>
      <w:pPr>
        <w:tabs>
          <w:tab w:val="num" w:pos="360"/>
        </w:tabs>
        <w:ind w:left="360" w:hanging="360"/>
      </w:pPr>
      <w:rPr>
        <w:rFonts w:ascii="Wingdings" w:hAnsi="Wingdings" w:hint="default"/>
      </w:rPr>
    </w:lvl>
    <w:lvl w:ilvl="1" w:tplc="C3423998">
      <w:start w:val="1"/>
      <w:numFmt w:val="decimal"/>
      <w:lvlText w:val="%2."/>
      <w:lvlJc w:val="left"/>
      <w:pPr>
        <w:tabs>
          <w:tab w:val="num" w:pos="1080"/>
        </w:tabs>
        <w:ind w:left="1080" w:hanging="360"/>
      </w:pPr>
      <w:rPr>
        <w:rFonts w:hint="default"/>
      </w:rPr>
    </w:lvl>
    <w:lvl w:ilvl="2" w:tplc="EB3E5424">
      <w:start w:val="1"/>
      <w:numFmt w:val="bullet"/>
      <w:lvlText w:val=""/>
      <w:lvlJc w:val="left"/>
      <w:pPr>
        <w:tabs>
          <w:tab w:val="num" w:pos="1800"/>
        </w:tabs>
        <w:ind w:left="1800" w:hanging="360"/>
      </w:pPr>
      <w:rPr>
        <w:rFonts w:ascii="Wingdings" w:hAnsi="Wingdings" w:hint="default"/>
        <w:sz w:val="22"/>
      </w:rPr>
    </w:lvl>
    <w:lvl w:ilvl="3" w:tplc="3D16FD4A">
      <w:start w:val="3"/>
      <w:numFmt w:val="bullet"/>
      <w:lvlText w:val="–"/>
      <w:lvlJc w:val="left"/>
      <w:pPr>
        <w:tabs>
          <w:tab w:val="num" w:pos="2520"/>
        </w:tabs>
        <w:ind w:left="2520" w:hanging="360"/>
      </w:pPr>
      <w:rPr>
        <w:rFonts w:ascii="Times New Roman" w:eastAsia="Times New Roman" w:hAnsi="Times New Roman" w:cs="Times New Roman" w:hint="default"/>
      </w:rPr>
    </w:lvl>
    <w:lvl w:ilvl="4" w:tplc="8E7CD812" w:tentative="1">
      <w:start w:val="1"/>
      <w:numFmt w:val="bullet"/>
      <w:lvlText w:val="o"/>
      <w:lvlJc w:val="left"/>
      <w:pPr>
        <w:tabs>
          <w:tab w:val="num" w:pos="3240"/>
        </w:tabs>
        <w:ind w:left="3240" w:hanging="360"/>
      </w:pPr>
      <w:rPr>
        <w:rFonts w:ascii="Courier New" w:hAnsi="Courier New" w:cs="Courier New" w:hint="default"/>
      </w:rPr>
    </w:lvl>
    <w:lvl w:ilvl="5" w:tplc="B6045478" w:tentative="1">
      <w:start w:val="1"/>
      <w:numFmt w:val="bullet"/>
      <w:lvlText w:val=""/>
      <w:lvlJc w:val="left"/>
      <w:pPr>
        <w:tabs>
          <w:tab w:val="num" w:pos="3960"/>
        </w:tabs>
        <w:ind w:left="3960" w:hanging="360"/>
      </w:pPr>
      <w:rPr>
        <w:rFonts w:ascii="Wingdings" w:hAnsi="Wingdings" w:hint="default"/>
      </w:rPr>
    </w:lvl>
    <w:lvl w:ilvl="6" w:tplc="0218CAA0" w:tentative="1">
      <w:start w:val="1"/>
      <w:numFmt w:val="bullet"/>
      <w:lvlText w:val=""/>
      <w:lvlJc w:val="left"/>
      <w:pPr>
        <w:tabs>
          <w:tab w:val="num" w:pos="4680"/>
        </w:tabs>
        <w:ind w:left="4680" w:hanging="360"/>
      </w:pPr>
      <w:rPr>
        <w:rFonts w:ascii="Symbol" w:hAnsi="Symbol" w:hint="default"/>
      </w:rPr>
    </w:lvl>
    <w:lvl w:ilvl="7" w:tplc="186C5998" w:tentative="1">
      <w:start w:val="1"/>
      <w:numFmt w:val="bullet"/>
      <w:lvlText w:val="o"/>
      <w:lvlJc w:val="left"/>
      <w:pPr>
        <w:tabs>
          <w:tab w:val="num" w:pos="5400"/>
        </w:tabs>
        <w:ind w:left="5400" w:hanging="360"/>
      </w:pPr>
      <w:rPr>
        <w:rFonts w:ascii="Courier New" w:hAnsi="Courier New" w:cs="Courier New" w:hint="default"/>
      </w:rPr>
    </w:lvl>
    <w:lvl w:ilvl="8" w:tplc="8C4808EA" w:tentative="1">
      <w:start w:val="1"/>
      <w:numFmt w:val="bullet"/>
      <w:lvlText w:val=""/>
      <w:lvlJc w:val="left"/>
      <w:pPr>
        <w:tabs>
          <w:tab w:val="num" w:pos="6120"/>
        </w:tabs>
        <w:ind w:left="6120" w:hanging="360"/>
      </w:pPr>
      <w:rPr>
        <w:rFonts w:ascii="Wingdings" w:hAnsi="Wingdings" w:hint="default"/>
      </w:rPr>
    </w:lvl>
  </w:abstractNum>
  <w:abstractNum w:abstractNumId="16">
    <w:nsid w:val="4C7201EB"/>
    <w:multiLevelType w:val="hybridMultilevel"/>
    <w:tmpl w:val="6C52153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4C860060"/>
    <w:multiLevelType w:val="hybridMultilevel"/>
    <w:tmpl w:val="722C865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4E3A5BA6"/>
    <w:multiLevelType w:val="hybridMultilevel"/>
    <w:tmpl w:val="40B6E21C"/>
    <w:lvl w:ilvl="0" w:tplc="12CC73A6">
      <w:start w:val="20"/>
      <w:numFmt w:val="bullet"/>
      <w:lvlText w:val="-"/>
      <w:lvlJc w:val="left"/>
      <w:pPr>
        <w:tabs>
          <w:tab w:val="num" w:pos="757"/>
        </w:tabs>
        <w:ind w:left="757" w:hanging="360"/>
      </w:pPr>
      <w:rPr>
        <w:rFonts w:ascii="Verdana" w:eastAsia="Times New Roman" w:hAnsi="Verdana" w:cs="Times New Roman" w:hint="default"/>
      </w:rPr>
    </w:lvl>
    <w:lvl w:ilvl="1" w:tplc="041B0003" w:tentative="1">
      <w:start w:val="1"/>
      <w:numFmt w:val="bullet"/>
      <w:lvlText w:val="o"/>
      <w:lvlJc w:val="left"/>
      <w:pPr>
        <w:tabs>
          <w:tab w:val="num" w:pos="1477"/>
        </w:tabs>
        <w:ind w:left="1477" w:hanging="360"/>
      </w:pPr>
      <w:rPr>
        <w:rFonts w:ascii="Courier New" w:hAnsi="Courier New" w:cs="Courier New" w:hint="default"/>
      </w:rPr>
    </w:lvl>
    <w:lvl w:ilvl="2" w:tplc="041B0005" w:tentative="1">
      <w:start w:val="1"/>
      <w:numFmt w:val="bullet"/>
      <w:lvlText w:val=""/>
      <w:lvlJc w:val="left"/>
      <w:pPr>
        <w:tabs>
          <w:tab w:val="num" w:pos="2197"/>
        </w:tabs>
        <w:ind w:left="2197" w:hanging="360"/>
      </w:pPr>
      <w:rPr>
        <w:rFonts w:ascii="Wingdings" w:hAnsi="Wingdings" w:hint="default"/>
      </w:rPr>
    </w:lvl>
    <w:lvl w:ilvl="3" w:tplc="041B0001" w:tentative="1">
      <w:start w:val="1"/>
      <w:numFmt w:val="bullet"/>
      <w:lvlText w:val=""/>
      <w:lvlJc w:val="left"/>
      <w:pPr>
        <w:tabs>
          <w:tab w:val="num" w:pos="2917"/>
        </w:tabs>
        <w:ind w:left="2917" w:hanging="360"/>
      </w:pPr>
      <w:rPr>
        <w:rFonts w:ascii="Symbol" w:hAnsi="Symbol" w:hint="default"/>
      </w:rPr>
    </w:lvl>
    <w:lvl w:ilvl="4" w:tplc="041B0003" w:tentative="1">
      <w:start w:val="1"/>
      <w:numFmt w:val="bullet"/>
      <w:lvlText w:val="o"/>
      <w:lvlJc w:val="left"/>
      <w:pPr>
        <w:tabs>
          <w:tab w:val="num" w:pos="3637"/>
        </w:tabs>
        <w:ind w:left="3637" w:hanging="360"/>
      </w:pPr>
      <w:rPr>
        <w:rFonts w:ascii="Courier New" w:hAnsi="Courier New" w:cs="Courier New" w:hint="default"/>
      </w:rPr>
    </w:lvl>
    <w:lvl w:ilvl="5" w:tplc="041B0005" w:tentative="1">
      <w:start w:val="1"/>
      <w:numFmt w:val="bullet"/>
      <w:lvlText w:val=""/>
      <w:lvlJc w:val="left"/>
      <w:pPr>
        <w:tabs>
          <w:tab w:val="num" w:pos="4357"/>
        </w:tabs>
        <w:ind w:left="4357" w:hanging="360"/>
      </w:pPr>
      <w:rPr>
        <w:rFonts w:ascii="Wingdings" w:hAnsi="Wingdings" w:hint="default"/>
      </w:rPr>
    </w:lvl>
    <w:lvl w:ilvl="6" w:tplc="041B0001" w:tentative="1">
      <w:start w:val="1"/>
      <w:numFmt w:val="bullet"/>
      <w:lvlText w:val=""/>
      <w:lvlJc w:val="left"/>
      <w:pPr>
        <w:tabs>
          <w:tab w:val="num" w:pos="5077"/>
        </w:tabs>
        <w:ind w:left="5077" w:hanging="360"/>
      </w:pPr>
      <w:rPr>
        <w:rFonts w:ascii="Symbol" w:hAnsi="Symbol" w:hint="default"/>
      </w:rPr>
    </w:lvl>
    <w:lvl w:ilvl="7" w:tplc="041B0003" w:tentative="1">
      <w:start w:val="1"/>
      <w:numFmt w:val="bullet"/>
      <w:lvlText w:val="o"/>
      <w:lvlJc w:val="left"/>
      <w:pPr>
        <w:tabs>
          <w:tab w:val="num" w:pos="5797"/>
        </w:tabs>
        <w:ind w:left="5797" w:hanging="360"/>
      </w:pPr>
      <w:rPr>
        <w:rFonts w:ascii="Courier New" w:hAnsi="Courier New" w:cs="Courier New" w:hint="default"/>
      </w:rPr>
    </w:lvl>
    <w:lvl w:ilvl="8" w:tplc="041B0005" w:tentative="1">
      <w:start w:val="1"/>
      <w:numFmt w:val="bullet"/>
      <w:lvlText w:val=""/>
      <w:lvlJc w:val="left"/>
      <w:pPr>
        <w:tabs>
          <w:tab w:val="num" w:pos="6517"/>
        </w:tabs>
        <w:ind w:left="6517" w:hanging="360"/>
      </w:pPr>
      <w:rPr>
        <w:rFonts w:ascii="Wingdings" w:hAnsi="Wingdings" w:hint="default"/>
      </w:rPr>
    </w:lvl>
  </w:abstractNum>
  <w:abstractNum w:abstractNumId="19">
    <w:nsid w:val="4F1A5849"/>
    <w:multiLevelType w:val="hybridMultilevel"/>
    <w:tmpl w:val="4DDE9806"/>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0">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1">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464C3"/>
    <w:multiLevelType w:val="hybridMultilevel"/>
    <w:tmpl w:val="DB5CDAFC"/>
    <w:lvl w:ilvl="0" w:tplc="86642A8E">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5BBA3A58"/>
    <w:multiLevelType w:val="hybridMultilevel"/>
    <w:tmpl w:val="06E6DF0C"/>
    <w:lvl w:ilvl="0" w:tplc="041B0005">
      <w:start w:val="1"/>
      <w:numFmt w:val="bullet"/>
      <w:lvlText w:val=""/>
      <w:lvlJc w:val="left"/>
      <w:pPr>
        <w:tabs>
          <w:tab w:val="num" w:pos="786"/>
        </w:tabs>
        <w:ind w:left="786" w:hanging="360"/>
      </w:pPr>
      <w:rPr>
        <w:rFonts w:ascii="Wingdings" w:hAnsi="Wingdings" w:hint="default"/>
      </w:rPr>
    </w:lvl>
    <w:lvl w:ilvl="1" w:tplc="041B0003" w:tentative="1">
      <w:start w:val="1"/>
      <w:numFmt w:val="bullet"/>
      <w:lvlText w:val="o"/>
      <w:lvlJc w:val="left"/>
      <w:pPr>
        <w:tabs>
          <w:tab w:val="num" w:pos="2191"/>
        </w:tabs>
        <w:ind w:left="2191" w:hanging="360"/>
      </w:pPr>
      <w:rPr>
        <w:rFonts w:ascii="Courier New" w:hAnsi="Courier New" w:cs="Courier New" w:hint="default"/>
      </w:rPr>
    </w:lvl>
    <w:lvl w:ilvl="2" w:tplc="041B0005" w:tentative="1">
      <w:start w:val="1"/>
      <w:numFmt w:val="bullet"/>
      <w:lvlText w:val=""/>
      <w:lvlJc w:val="left"/>
      <w:pPr>
        <w:tabs>
          <w:tab w:val="num" w:pos="2911"/>
        </w:tabs>
        <w:ind w:left="2911" w:hanging="360"/>
      </w:pPr>
      <w:rPr>
        <w:rFonts w:ascii="Wingdings" w:hAnsi="Wingdings" w:hint="default"/>
      </w:rPr>
    </w:lvl>
    <w:lvl w:ilvl="3" w:tplc="041B0001" w:tentative="1">
      <w:start w:val="1"/>
      <w:numFmt w:val="bullet"/>
      <w:lvlText w:val=""/>
      <w:lvlJc w:val="left"/>
      <w:pPr>
        <w:tabs>
          <w:tab w:val="num" w:pos="3631"/>
        </w:tabs>
        <w:ind w:left="3631" w:hanging="360"/>
      </w:pPr>
      <w:rPr>
        <w:rFonts w:ascii="Symbol" w:hAnsi="Symbol" w:hint="default"/>
      </w:rPr>
    </w:lvl>
    <w:lvl w:ilvl="4" w:tplc="041B0003" w:tentative="1">
      <w:start w:val="1"/>
      <w:numFmt w:val="bullet"/>
      <w:lvlText w:val="o"/>
      <w:lvlJc w:val="left"/>
      <w:pPr>
        <w:tabs>
          <w:tab w:val="num" w:pos="4351"/>
        </w:tabs>
        <w:ind w:left="4351" w:hanging="360"/>
      </w:pPr>
      <w:rPr>
        <w:rFonts w:ascii="Courier New" w:hAnsi="Courier New" w:cs="Courier New" w:hint="default"/>
      </w:rPr>
    </w:lvl>
    <w:lvl w:ilvl="5" w:tplc="041B0005" w:tentative="1">
      <w:start w:val="1"/>
      <w:numFmt w:val="bullet"/>
      <w:lvlText w:val=""/>
      <w:lvlJc w:val="left"/>
      <w:pPr>
        <w:tabs>
          <w:tab w:val="num" w:pos="5071"/>
        </w:tabs>
        <w:ind w:left="5071" w:hanging="360"/>
      </w:pPr>
      <w:rPr>
        <w:rFonts w:ascii="Wingdings" w:hAnsi="Wingdings" w:hint="default"/>
      </w:rPr>
    </w:lvl>
    <w:lvl w:ilvl="6" w:tplc="041B0001" w:tentative="1">
      <w:start w:val="1"/>
      <w:numFmt w:val="bullet"/>
      <w:lvlText w:val=""/>
      <w:lvlJc w:val="left"/>
      <w:pPr>
        <w:tabs>
          <w:tab w:val="num" w:pos="5791"/>
        </w:tabs>
        <w:ind w:left="5791" w:hanging="360"/>
      </w:pPr>
      <w:rPr>
        <w:rFonts w:ascii="Symbol" w:hAnsi="Symbol" w:hint="default"/>
      </w:rPr>
    </w:lvl>
    <w:lvl w:ilvl="7" w:tplc="041B0003" w:tentative="1">
      <w:start w:val="1"/>
      <w:numFmt w:val="bullet"/>
      <w:lvlText w:val="o"/>
      <w:lvlJc w:val="left"/>
      <w:pPr>
        <w:tabs>
          <w:tab w:val="num" w:pos="6511"/>
        </w:tabs>
        <w:ind w:left="6511" w:hanging="360"/>
      </w:pPr>
      <w:rPr>
        <w:rFonts w:ascii="Courier New" w:hAnsi="Courier New" w:cs="Courier New" w:hint="default"/>
      </w:rPr>
    </w:lvl>
    <w:lvl w:ilvl="8" w:tplc="041B0005" w:tentative="1">
      <w:start w:val="1"/>
      <w:numFmt w:val="bullet"/>
      <w:lvlText w:val=""/>
      <w:lvlJc w:val="left"/>
      <w:pPr>
        <w:tabs>
          <w:tab w:val="num" w:pos="7231"/>
        </w:tabs>
        <w:ind w:left="7231" w:hanging="360"/>
      </w:pPr>
      <w:rPr>
        <w:rFonts w:ascii="Wingdings" w:hAnsi="Wingdings" w:hint="default"/>
      </w:rPr>
    </w:lvl>
  </w:abstractNum>
  <w:abstractNum w:abstractNumId="24">
    <w:nsid w:val="5D793211"/>
    <w:multiLevelType w:val="hybridMultilevel"/>
    <w:tmpl w:val="C9D69EF4"/>
    <w:lvl w:ilvl="0" w:tplc="041B0017">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5">
    <w:nsid w:val="630A3509"/>
    <w:multiLevelType w:val="hybridMultilevel"/>
    <w:tmpl w:val="C0201C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3F8798B"/>
    <w:multiLevelType w:val="hybridMultilevel"/>
    <w:tmpl w:val="5A6A1932"/>
    <w:lvl w:ilvl="0" w:tplc="13421B00">
      <w:numFmt w:val="bullet"/>
      <w:lvlText w:val="-"/>
      <w:lvlJc w:val="left"/>
      <w:pPr>
        <w:ind w:left="360" w:hanging="360"/>
      </w:pPr>
      <w:rPr>
        <w:rFonts w:ascii="Calibri" w:eastAsia="Times New Roman" w:hAnsi="Calibri" w:hint="default"/>
      </w:rPr>
    </w:lvl>
    <w:lvl w:ilvl="1" w:tplc="4F306B68">
      <w:numFmt w:val="bullet"/>
      <w:lvlText w:val="-"/>
      <w:lvlJc w:val="left"/>
      <w:pPr>
        <w:tabs>
          <w:tab w:val="num" w:pos="1080"/>
        </w:tabs>
        <w:ind w:left="1080" w:hanging="360"/>
      </w:pPr>
      <w:rPr>
        <w:rFont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6FBF3387"/>
    <w:multiLevelType w:val="hybridMultilevel"/>
    <w:tmpl w:val="CCB0266C"/>
    <w:lvl w:ilvl="0" w:tplc="4E547378">
      <w:start w:val="2"/>
      <w:numFmt w:val="bullet"/>
      <w:lvlText w:val="-"/>
      <w:lvlJc w:val="left"/>
      <w:pPr>
        <w:tabs>
          <w:tab w:val="num" w:pos="720"/>
        </w:tabs>
        <w:ind w:left="720" w:hanging="360"/>
      </w:pPr>
      <w:rPr>
        <w:rFonts w:ascii="Times New Roman" w:eastAsia="Times New Roman" w:hAnsi="Times New Roman" w:cs="Times New Roman" w:hint="default"/>
      </w:rPr>
    </w:lvl>
    <w:lvl w:ilvl="1" w:tplc="B52CCE24">
      <w:start w:val="1"/>
      <w:numFmt w:val="low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75A04172"/>
    <w:multiLevelType w:val="hybridMultilevel"/>
    <w:tmpl w:val="3BAA314C"/>
    <w:lvl w:ilvl="0" w:tplc="4C6E91A2">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767D5916"/>
    <w:multiLevelType w:val="hybridMultilevel"/>
    <w:tmpl w:val="05B8C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67F2F44"/>
    <w:multiLevelType w:val="hybridMultilevel"/>
    <w:tmpl w:val="2D3E1C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nsid w:val="79340501"/>
    <w:multiLevelType w:val="hybridMultilevel"/>
    <w:tmpl w:val="B058B670"/>
    <w:lvl w:ilvl="0" w:tplc="47D427B6">
      <w:start w:val="1"/>
      <w:numFmt w:val="bullet"/>
      <w:lvlText w:val=""/>
      <w:lvlJc w:val="left"/>
      <w:pPr>
        <w:tabs>
          <w:tab w:val="num" w:pos="720"/>
        </w:tabs>
        <w:ind w:left="720" w:hanging="360"/>
      </w:pPr>
      <w:rPr>
        <w:rFonts w:ascii="Wingdings" w:hAnsi="Wingdings" w:hint="default"/>
      </w:rPr>
    </w:lvl>
    <w:lvl w:ilvl="1" w:tplc="F04EA338">
      <w:numFmt w:val="none"/>
      <w:pStyle w:val="Podnadpis1"/>
      <w:lvlText w:val=""/>
      <w:lvlJc w:val="left"/>
      <w:pPr>
        <w:tabs>
          <w:tab w:val="num" w:pos="360"/>
        </w:tabs>
      </w:pPr>
    </w:lvl>
    <w:lvl w:ilvl="2" w:tplc="3BAC94D8">
      <w:numFmt w:val="none"/>
      <w:lvlText w:val=""/>
      <w:lvlJc w:val="left"/>
      <w:pPr>
        <w:tabs>
          <w:tab w:val="num" w:pos="360"/>
        </w:tabs>
      </w:pPr>
    </w:lvl>
    <w:lvl w:ilvl="3" w:tplc="D17E8DEA">
      <w:numFmt w:val="none"/>
      <w:lvlText w:val=""/>
      <w:lvlJc w:val="left"/>
      <w:pPr>
        <w:tabs>
          <w:tab w:val="num" w:pos="360"/>
        </w:tabs>
      </w:pPr>
    </w:lvl>
    <w:lvl w:ilvl="4" w:tplc="AC2E0EB0">
      <w:numFmt w:val="none"/>
      <w:lvlText w:val=""/>
      <w:lvlJc w:val="left"/>
      <w:pPr>
        <w:tabs>
          <w:tab w:val="num" w:pos="360"/>
        </w:tabs>
      </w:pPr>
    </w:lvl>
    <w:lvl w:ilvl="5" w:tplc="C5169982">
      <w:numFmt w:val="none"/>
      <w:lvlText w:val=""/>
      <w:lvlJc w:val="left"/>
      <w:pPr>
        <w:tabs>
          <w:tab w:val="num" w:pos="360"/>
        </w:tabs>
      </w:pPr>
    </w:lvl>
    <w:lvl w:ilvl="6" w:tplc="BD16901E">
      <w:numFmt w:val="none"/>
      <w:lvlText w:val=""/>
      <w:lvlJc w:val="left"/>
      <w:pPr>
        <w:tabs>
          <w:tab w:val="num" w:pos="360"/>
        </w:tabs>
      </w:pPr>
    </w:lvl>
    <w:lvl w:ilvl="7" w:tplc="3D6CAAF6">
      <w:numFmt w:val="none"/>
      <w:lvlText w:val=""/>
      <w:lvlJc w:val="left"/>
      <w:pPr>
        <w:tabs>
          <w:tab w:val="num" w:pos="360"/>
        </w:tabs>
      </w:pPr>
    </w:lvl>
    <w:lvl w:ilvl="8" w:tplc="15328F5E">
      <w:numFmt w:val="none"/>
      <w:lvlText w:val=""/>
      <w:lvlJc w:val="left"/>
      <w:pPr>
        <w:tabs>
          <w:tab w:val="num" w:pos="360"/>
        </w:tabs>
      </w:pPr>
    </w:lvl>
  </w:abstractNum>
  <w:abstractNum w:abstractNumId="33">
    <w:nsid w:val="799D5927"/>
    <w:multiLevelType w:val="hybridMultilevel"/>
    <w:tmpl w:val="47D04E66"/>
    <w:lvl w:ilvl="0" w:tplc="7782178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B7A5587"/>
    <w:multiLevelType w:val="hybridMultilevel"/>
    <w:tmpl w:val="369676A6"/>
    <w:lvl w:ilvl="0" w:tplc="13421B0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DD9410C"/>
    <w:multiLevelType w:val="hybridMultilevel"/>
    <w:tmpl w:val="60E45F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5"/>
  </w:num>
  <w:num w:numId="2">
    <w:abstractNumId w:val="30"/>
  </w:num>
  <w:num w:numId="3">
    <w:abstractNumId w:val="32"/>
  </w:num>
  <w:num w:numId="4">
    <w:abstractNumId w:val="12"/>
  </w:num>
  <w:num w:numId="5">
    <w:abstractNumId w:val="16"/>
  </w:num>
  <w:num w:numId="6">
    <w:abstractNumId w:val="14"/>
  </w:num>
  <w:num w:numId="7">
    <w:abstractNumId w:val="34"/>
  </w:num>
  <w:num w:numId="8">
    <w:abstractNumId w:val="28"/>
  </w:num>
  <w:num w:numId="9">
    <w:abstractNumId w:val="1"/>
  </w:num>
  <w:num w:numId="10">
    <w:abstractNumId w:val="11"/>
  </w:num>
  <w:num w:numId="11">
    <w:abstractNumId w:val="10"/>
  </w:num>
  <w:num w:numId="12">
    <w:abstractNumId w:val="13"/>
  </w:num>
  <w:num w:numId="13">
    <w:abstractNumId w:val="35"/>
  </w:num>
  <w:num w:numId="14">
    <w:abstractNumId w:val="3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num>
  <w:num w:numId="21">
    <w:abstractNumId w:val="8"/>
  </w:num>
  <w:num w:numId="22">
    <w:abstractNumId w:val="6"/>
  </w:num>
  <w:num w:numId="23">
    <w:abstractNumId w:val="15"/>
  </w:num>
  <w:num w:numId="24">
    <w:abstractNumId w:val="17"/>
  </w:num>
  <w:num w:numId="25">
    <w:abstractNumId w:val="9"/>
  </w:num>
  <w:num w:numId="26">
    <w:abstractNumId w:val="20"/>
  </w:num>
  <w:num w:numId="27">
    <w:abstractNumId w:val="24"/>
  </w:num>
  <w:num w:numId="28">
    <w:abstractNumId w:val="23"/>
  </w:num>
  <w:num w:numId="29">
    <w:abstractNumId w:val="21"/>
  </w:num>
  <w:num w:numId="30">
    <w:abstractNumId w:val="19"/>
  </w:num>
  <w:num w:numId="31">
    <w:abstractNumId w:val="27"/>
  </w:num>
  <w:num w:numId="32">
    <w:abstractNumId w:val="33"/>
  </w:num>
  <w:num w:numId="33">
    <w:abstractNumId w:val="29"/>
  </w:num>
  <w:num w:numId="34">
    <w:abstractNumId w:val="0"/>
  </w:num>
  <w:num w:numId="35">
    <w:abstractNumId w:val="2"/>
  </w:num>
  <w:num w:numId="36">
    <w:abstractNumId w:val="2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6A26"/>
    <w:rsid w:val="000017F4"/>
    <w:rsid w:val="000048E8"/>
    <w:rsid w:val="000072B4"/>
    <w:rsid w:val="00007CDD"/>
    <w:rsid w:val="00007E84"/>
    <w:rsid w:val="00011B3F"/>
    <w:rsid w:val="00012F27"/>
    <w:rsid w:val="00014640"/>
    <w:rsid w:val="000146A0"/>
    <w:rsid w:val="00015B09"/>
    <w:rsid w:val="00015C38"/>
    <w:rsid w:val="00021949"/>
    <w:rsid w:val="00021B54"/>
    <w:rsid w:val="00022C5B"/>
    <w:rsid w:val="00025CD3"/>
    <w:rsid w:val="00026546"/>
    <w:rsid w:val="00027492"/>
    <w:rsid w:val="000274A3"/>
    <w:rsid w:val="00033EC6"/>
    <w:rsid w:val="000374FB"/>
    <w:rsid w:val="000415FA"/>
    <w:rsid w:val="000421A6"/>
    <w:rsid w:val="000440F1"/>
    <w:rsid w:val="00044E08"/>
    <w:rsid w:val="00050879"/>
    <w:rsid w:val="00052061"/>
    <w:rsid w:val="000520F3"/>
    <w:rsid w:val="000542B7"/>
    <w:rsid w:val="00054C4B"/>
    <w:rsid w:val="00055748"/>
    <w:rsid w:val="00056A72"/>
    <w:rsid w:val="00056AA9"/>
    <w:rsid w:val="00056E92"/>
    <w:rsid w:val="00056EA4"/>
    <w:rsid w:val="00062EE0"/>
    <w:rsid w:val="00063971"/>
    <w:rsid w:val="00067E44"/>
    <w:rsid w:val="00070E41"/>
    <w:rsid w:val="00072187"/>
    <w:rsid w:val="00072FC6"/>
    <w:rsid w:val="00077F0C"/>
    <w:rsid w:val="00083FD5"/>
    <w:rsid w:val="00084755"/>
    <w:rsid w:val="00087DE0"/>
    <w:rsid w:val="000903F4"/>
    <w:rsid w:val="00091914"/>
    <w:rsid w:val="00096278"/>
    <w:rsid w:val="000969CF"/>
    <w:rsid w:val="000A0AED"/>
    <w:rsid w:val="000A1585"/>
    <w:rsid w:val="000A230C"/>
    <w:rsid w:val="000A24DA"/>
    <w:rsid w:val="000A3BDC"/>
    <w:rsid w:val="000A4DF9"/>
    <w:rsid w:val="000A5A19"/>
    <w:rsid w:val="000A6285"/>
    <w:rsid w:val="000B08C2"/>
    <w:rsid w:val="000B2E54"/>
    <w:rsid w:val="000B3752"/>
    <w:rsid w:val="000B75BB"/>
    <w:rsid w:val="000C09F7"/>
    <w:rsid w:val="000C1BD6"/>
    <w:rsid w:val="000C22E7"/>
    <w:rsid w:val="000C3206"/>
    <w:rsid w:val="000C5D1E"/>
    <w:rsid w:val="000C5DA9"/>
    <w:rsid w:val="000C6C20"/>
    <w:rsid w:val="000D0862"/>
    <w:rsid w:val="000D18BF"/>
    <w:rsid w:val="000D1CEE"/>
    <w:rsid w:val="000E0C50"/>
    <w:rsid w:val="000E1145"/>
    <w:rsid w:val="000E3BEE"/>
    <w:rsid w:val="000E4C48"/>
    <w:rsid w:val="000E5E5B"/>
    <w:rsid w:val="000E68F8"/>
    <w:rsid w:val="000E7B1E"/>
    <w:rsid w:val="000E7D67"/>
    <w:rsid w:val="000E7E70"/>
    <w:rsid w:val="000F140A"/>
    <w:rsid w:val="000F1DAA"/>
    <w:rsid w:val="000F1F63"/>
    <w:rsid w:val="000F212C"/>
    <w:rsid w:val="000F2B35"/>
    <w:rsid w:val="000F2D32"/>
    <w:rsid w:val="000F2FEF"/>
    <w:rsid w:val="000F3178"/>
    <w:rsid w:val="000F3476"/>
    <w:rsid w:val="0010087D"/>
    <w:rsid w:val="001015DA"/>
    <w:rsid w:val="0010553D"/>
    <w:rsid w:val="00105672"/>
    <w:rsid w:val="00105C5F"/>
    <w:rsid w:val="001076F2"/>
    <w:rsid w:val="00110601"/>
    <w:rsid w:val="0011156F"/>
    <w:rsid w:val="00111CC2"/>
    <w:rsid w:val="00112BCF"/>
    <w:rsid w:val="00113D02"/>
    <w:rsid w:val="00114E15"/>
    <w:rsid w:val="0011757A"/>
    <w:rsid w:val="001202D4"/>
    <w:rsid w:val="001213B3"/>
    <w:rsid w:val="00122079"/>
    <w:rsid w:val="001264DE"/>
    <w:rsid w:val="001269C7"/>
    <w:rsid w:val="00131BAA"/>
    <w:rsid w:val="00132A26"/>
    <w:rsid w:val="0013402C"/>
    <w:rsid w:val="001343DA"/>
    <w:rsid w:val="00136EF8"/>
    <w:rsid w:val="00137548"/>
    <w:rsid w:val="00140996"/>
    <w:rsid w:val="00144603"/>
    <w:rsid w:val="0014476E"/>
    <w:rsid w:val="001466C0"/>
    <w:rsid w:val="00147AA8"/>
    <w:rsid w:val="001515D4"/>
    <w:rsid w:val="001519B1"/>
    <w:rsid w:val="00154DDE"/>
    <w:rsid w:val="001551F0"/>
    <w:rsid w:val="00156706"/>
    <w:rsid w:val="00167442"/>
    <w:rsid w:val="0017352C"/>
    <w:rsid w:val="00174BAC"/>
    <w:rsid w:val="00175594"/>
    <w:rsid w:val="001803B2"/>
    <w:rsid w:val="0018122B"/>
    <w:rsid w:val="00182211"/>
    <w:rsid w:val="00183228"/>
    <w:rsid w:val="00183F4D"/>
    <w:rsid w:val="00184789"/>
    <w:rsid w:val="00185520"/>
    <w:rsid w:val="00186412"/>
    <w:rsid w:val="001864E6"/>
    <w:rsid w:val="00186FC3"/>
    <w:rsid w:val="001878C6"/>
    <w:rsid w:val="00190E6D"/>
    <w:rsid w:val="001918EF"/>
    <w:rsid w:val="00192999"/>
    <w:rsid w:val="00193A39"/>
    <w:rsid w:val="0019451B"/>
    <w:rsid w:val="00196625"/>
    <w:rsid w:val="00196C48"/>
    <w:rsid w:val="001971AB"/>
    <w:rsid w:val="00197230"/>
    <w:rsid w:val="001A25BE"/>
    <w:rsid w:val="001A40EB"/>
    <w:rsid w:val="001A6939"/>
    <w:rsid w:val="001B00EF"/>
    <w:rsid w:val="001B3155"/>
    <w:rsid w:val="001B61F0"/>
    <w:rsid w:val="001B6BD7"/>
    <w:rsid w:val="001C21BC"/>
    <w:rsid w:val="001C3B7E"/>
    <w:rsid w:val="001C4968"/>
    <w:rsid w:val="001C5D46"/>
    <w:rsid w:val="001C6A26"/>
    <w:rsid w:val="001C7BB2"/>
    <w:rsid w:val="001D068D"/>
    <w:rsid w:val="001D1A4F"/>
    <w:rsid w:val="001D230B"/>
    <w:rsid w:val="001D3E6F"/>
    <w:rsid w:val="001D3EBD"/>
    <w:rsid w:val="001D4058"/>
    <w:rsid w:val="001D4482"/>
    <w:rsid w:val="001D5182"/>
    <w:rsid w:val="001D7B8D"/>
    <w:rsid w:val="001E2CCB"/>
    <w:rsid w:val="001E36F3"/>
    <w:rsid w:val="001E46F2"/>
    <w:rsid w:val="001E4E59"/>
    <w:rsid w:val="001F1423"/>
    <w:rsid w:val="001F243A"/>
    <w:rsid w:val="001F2750"/>
    <w:rsid w:val="001F445C"/>
    <w:rsid w:val="001F4680"/>
    <w:rsid w:val="001F5C77"/>
    <w:rsid w:val="001F6073"/>
    <w:rsid w:val="00201131"/>
    <w:rsid w:val="00201F18"/>
    <w:rsid w:val="002027E9"/>
    <w:rsid w:val="002039B1"/>
    <w:rsid w:val="002043F8"/>
    <w:rsid w:val="00206444"/>
    <w:rsid w:val="00206B9B"/>
    <w:rsid w:val="00210570"/>
    <w:rsid w:val="00212744"/>
    <w:rsid w:val="00214074"/>
    <w:rsid w:val="002143A1"/>
    <w:rsid w:val="002149E9"/>
    <w:rsid w:val="00215193"/>
    <w:rsid w:val="0021606F"/>
    <w:rsid w:val="00216D2C"/>
    <w:rsid w:val="002174FB"/>
    <w:rsid w:val="0021776F"/>
    <w:rsid w:val="00221D3F"/>
    <w:rsid w:val="00222407"/>
    <w:rsid w:val="00223BF5"/>
    <w:rsid w:val="00224AB9"/>
    <w:rsid w:val="00225257"/>
    <w:rsid w:val="002305D5"/>
    <w:rsid w:val="00230CAB"/>
    <w:rsid w:val="00230DE8"/>
    <w:rsid w:val="00230F9B"/>
    <w:rsid w:val="00230FB8"/>
    <w:rsid w:val="00231EE4"/>
    <w:rsid w:val="00233125"/>
    <w:rsid w:val="00235F62"/>
    <w:rsid w:val="0023606B"/>
    <w:rsid w:val="002367FE"/>
    <w:rsid w:val="00236A1F"/>
    <w:rsid w:val="00236D9D"/>
    <w:rsid w:val="002378CC"/>
    <w:rsid w:val="00237F88"/>
    <w:rsid w:val="00245CFA"/>
    <w:rsid w:val="002477FC"/>
    <w:rsid w:val="0025122F"/>
    <w:rsid w:val="00253243"/>
    <w:rsid w:val="00253DB8"/>
    <w:rsid w:val="002545F0"/>
    <w:rsid w:val="0025478A"/>
    <w:rsid w:val="00256FB8"/>
    <w:rsid w:val="00261EB1"/>
    <w:rsid w:val="002630B9"/>
    <w:rsid w:val="0026323E"/>
    <w:rsid w:val="00264B93"/>
    <w:rsid w:val="00267891"/>
    <w:rsid w:val="00267D1D"/>
    <w:rsid w:val="00270353"/>
    <w:rsid w:val="002709F4"/>
    <w:rsid w:val="00270F74"/>
    <w:rsid w:val="00271E10"/>
    <w:rsid w:val="00273063"/>
    <w:rsid w:val="00276F05"/>
    <w:rsid w:val="0028038F"/>
    <w:rsid w:val="00280D75"/>
    <w:rsid w:val="00283E49"/>
    <w:rsid w:val="00291A90"/>
    <w:rsid w:val="00291C7A"/>
    <w:rsid w:val="002926C2"/>
    <w:rsid w:val="00292E67"/>
    <w:rsid w:val="00292F36"/>
    <w:rsid w:val="00294730"/>
    <w:rsid w:val="00295788"/>
    <w:rsid w:val="002969F4"/>
    <w:rsid w:val="00297850"/>
    <w:rsid w:val="002A1B4E"/>
    <w:rsid w:val="002A2333"/>
    <w:rsid w:val="002A33A3"/>
    <w:rsid w:val="002A5506"/>
    <w:rsid w:val="002A6953"/>
    <w:rsid w:val="002A6C7C"/>
    <w:rsid w:val="002A7369"/>
    <w:rsid w:val="002A7E58"/>
    <w:rsid w:val="002B0B65"/>
    <w:rsid w:val="002B0EA6"/>
    <w:rsid w:val="002B232B"/>
    <w:rsid w:val="002B42AE"/>
    <w:rsid w:val="002B4A7B"/>
    <w:rsid w:val="002B6645"/>
    <w:rsid w:val="002B7561"/>
    <w:rsid w:val="002C0BE3"/>
    <w:rsid w:val="002C25A7"/>
    <w:rsid w:val="002C37D7"/>
    <w:rsid w:val="002C6D09"/>
    <w:rsid w:val="002C7B0B"/>
    <w:rsid w:val="002C7CA0"/>
    <w:rsid w:val="002D081A"/>
    <w:rsid w:val="002D2BE1"/>
    <w:rsid w:val="002D39EA"/>
    <w:rsid w:val="002D4E12"/>
    <w:rsid w:val="002D62F1"/>
    <w:rsid w:val="002E0657"/>
    <w:rsid w:val="002E16F7"/>
    <w:rsid w:val="002E69B4"/>
    <w:rsid w:val="002F1AE2"/>
    <w:rsid w:val="002F22CB"/>
    <w:rsid w:val="002F2B84"/>
    <w:rsid w:val="002F4B10"/>
    <w:rsid w:val="002F5603"/>
    <w:rsid w:val="002F68CF"/>
    <w:rsid w:val="00302AE5"/>
    <w:rsid w:val="00304406"/>
    <w:rsid w:val="003058D0"/>
    <w:rsid w:val="003074C4"/>
    <w:rsid w:val="003100E1"/>
    <w:rsid w:val="003103AB"/>
    <w:rsid w:val="00310C75"/>
    <w:rsid w:val="003117A3"/>
    <w:rsid w:val="00311CD0"/>
    <w:rsid w:val="0031257F"/>
    <w:rsid w:val="003137CF"/>
    <w:rsid w:val="00315BEB"/>
    <w:rsid w:val="00316C1A"/>
    <w:rsid w:val="00317DA7"/>
    <w:rsid w:val="00321805"/>
    <w:rsid w:val="00321A11"/>
    <w:rsid w:val="00330A0F"/>
    <w:rsid w:val="00331DC7"/>
    <w:rsid w:val="0033350E"/>
    <w:rsid w:val="003419EE"/>
    <w:rsid w:val="00346FEE"/>
    <w:rsid w:val="00347FDD"/>
    <w:rsid w:val="00352616"/>
    <w:rsid w:val="00354840"/>
    <w:rsid w:val="003550A3"/>
    <w:rsid w:val="00360F36"/>
    <w:rsid w:val="00362549"/>
    <w:rsid w:val="0036417F"/>
    <w:rsid w:val="00364285"/>
    <w:rsid w:val="003652F9"/>
    <w:rsid w:val="00367561"/>
    <w:rsid w:val="00367CAA"/>
    <w:rsid w:val="003708F2"/>
    <w:rsid w:val="0037394E"/>
    <w:rsid w:val="003740D4"/>
    <w:rsid w:val="00377603"/>
    <w:rsid w:val="003778C7"/>
    <w:rsid w:val="0038056A"/>
    <w:rsid w:val="003850C8"/>
    <w:rsid w:val="00385830"/>
    <w:rsid w:val="00393ABF"/>
    <w:rsid w:val="00394567"/>
    <w:rsid w:val="00394DFE"/>
    <w:rsid w:val="003950FE"/>
    <w:rsid w:val="003A2F02"/>
    <w:rsid w:val="003A3F23"/>
    <w:rsid w:val="003B12D4"/>
    <w:rsid w:val="003B1CBA"/>
    <w:rsid w:val="003B2E54"/>
    <w:rsid w:val="003B742C"/>
    <w:rsid w:val="003C3F7A"/>
    <w:rsid w:val="003C435D"/>
    <w:rsid w:val="003C467F"/>
    <w:rsid w:val="003D34BF"/>
    <w:rsid w:val="003D384B"/>
    <w:rsid w:val="003D3FC4"/>
    <w:rsid w:val="003D626B"/>
    <w:rsid w:val="003E4B3B"/>
    <w:rsid w:val="003E4C70"/>
    <w:rsid w:val="003E7C5A"/>
    <w:rsid w:val="003E7D32"/>
    <w:rsid w:val="003F07EA"/>
    <w:rsid w:val="003F0FDC"/>
    <w:rsid w:val="003F1A34"/>
    <w:rsid w:val="003F28C0"/>
    <w:rsid w:val="003F3F50"/>
    <w:rsid w:val="003F47C5"/>
    <w:rsid w:val="003F56DF"/>
    <w:rsid w:val="003F5922"/>
    <w:rsid w:val="003F5C61"/>
    <w:rsid w:val="003F7D95"/>
    <w:rsid w:val="00400474"/>
    <w:rsid w:val="00402735"/>
    <w:rsid w:val="00402842"/>
    <w:rsid w:val="00402D0B"/>
    <w:rsid w:val="004059D9"/>
    <w:rsid w:val="004109F3"/>
    <w:rsid w:val="00412347"/>
    <w:rsid w:val="00414A00"/>
    <w:rsid w:val="00414D9E"/>
    <w:rsid w:val="004210D3"/>
    <w:rsid w:val="00421AF3"/>
    <w:rsid w:val="004225C5"/>
    <w:rsid w:val="004226F0"/>
    <w:rsid w:val="00424591"/>
    <w:rsid w:val="00424A2F"/>
    <w:rsid w:val="00424BD6"/>
    <w:rsid w:val="004279F6"/>
    <w:rsid w:val="004334EF"/>
    <w:rsid w:val="00433BD4"/>
    <w:rsid w:val="00433F07"/>
    <w:rsid w:val="00435C90"/>
    <w:rsid w:val="0043613E"/>
    <w:rsid w:val="0043726D"/>
    <w:rsid w:val="0044016B"/>
    <w:rsid w:val="004406C9"/>
    <w:rsid w:val="004408D8"/>
    <w:rsid w:val="00441C2F"/>
    <w:rsid w:val="00442ABE"/>
    <w:rsid w:val="00443325"/>
    <w:rsid w:val="00443C72"/>
    <w:rsid w:val="004459EE"/>
    <w:rsid w:val="00446FFA"/>
    <w:rsid w:val="00450CE1"/>
    <w:rsid w:val="0045345D"/>
    <w:rsid w:val="0045350B"/>
    <w:rsid w:val="00454353"/>
    <w:rsid w:val="0045631D"/>
    <w:rsid w:val="004571AF"/>
    <w:rsid w:val="004640BB"/>
    <w:rsid w:val="0046428B"/>
    <w:rsid w:val="00465B3F"/>
    <w:rsid w:val="004668FE"/>
    <w:rsid w:val="00471144"/>
    <w:rsid w:val="00473464"/>
    <w:rsid w:val="00473BCA"/>
    <w:rsid w:val="0047625D"/>
    <w:rsid w:val="00482096"/>
    <w:rsid w:val="004822DE"/>
    <w:rsid w:val="004865A6"/>
    <w:rsid w:val="00493B96"/>
    <w:rsid w:val="004A06CA"/>
    <w:rsid w:val="004A1026"/>
    <w:rsid w:val="004A1519"/>
    <w:rsid w:val="004A1943"/>
    <w:rsid w:val="004A2E51"/>
    <w:rsid w:val="004A4E4F"/>
    <w:rsid w:val="004A51D8"/>
    <w:rsid w:val="004A52FE"/>
    <w:rsid w:val="004B1419"/>
    <w:rsid w:val="004B29DC"/>
    <w:rsid w:val="004B75DF"/>
    <w:rsid w:val="004B79C8"/>
    <w:rsid w:val="004C14EB"/>
    <w:rsid w:val="004C25B8"/>
    <w:rsid w:val="004C2769"/>
    <w:rsid w:val="004C33AA"/>
    <w:rsid w:val="004C3C79"/>
    <w:rsid w:val="004C7629"/>
    <w:rsid w:val="004D2D49"/>
    <w:rsid w:val="004D2EBC"/>
    <w:rsid w:val="004D3335"/>
    <w:rsid w:val="004D550A"/>
    <w:rsid w:val="004D5C23"/>
    <w:rsid w:val="004D5F31"/>
    <w:rsid w:val="004D6F79"/>
    <w:rsid w:val="004D7671"/>
    <w:rsid w:val="004E0175"/>
    <w:rsid w:val="004E244E"/>
    <w:rsid w:val="004E33C1"/>
    <w:rsid w:val="004E3822"/>
    <w:rsid w:val="004E78DC"/>
    <w:rsid w:val="004E7BD1"/>
    <w:rsid w:val="004F2CA2"/>
    <w:rsid w:val="004F32D4"/>
    <w:rsid w:val="004F3E19"/>
    <w:rsid w:val="004F5362"/>
    <w:rsid w:val="004F619F"/>
    <w:rsid w:val="004F6B5B"/>
    <w:rsid w:val="00500DA3"/>
    <w:rsid w:val="0050451E"/>
    <w:rsid w:val="00504ED6"/>
    <w:rsid w:val="00505106"/>
    <w:rsid w:val="0050574E"/>
    <w:rsid w:val="00506C52"/>
    <w:rsid w:val="00507530"/>
    <w:rsid w:val="0051532C"/>
    <w:rsid w:val="005156CA"/>
    <w:rsid w:val="00516C3C"/>
    <w:rsid w:val="0052314E"/>
    <w:rsid w:val="00525BE7"/>
    <w:rsid w:val="00527B56"/>
    <w:rsid w:val="005305C3"/>
    <w:rsid w:val="0053097C"/>
    <w:rsid w:val="00530D7D"/>
    <w:rsid w:val="00531B45"/>
    <w:rsid w:val="005331C2"/>
    <w:rsid w:val="005372C1"/>
    <w:rsid w:val="00537B88"/>
    <w:rsid w:val="005406AE"/>
    <w:rsid w:val="0054261B"/>
    <w:rsid w:val="00542CBE"/>
    <w:rsid w:val="00543DAA"/>
    <w:rsid w:val="00546457"/>
    <w:rsid w:val="0054760D"/>
    <w:rsid w:val="00552C81"/>
    <w:rsid w:val="00553689"/>
    <w:rsid w:val="00553CFD"/>
    <w:rsid w:val="00554289"/>
    <w:rsid w:val="00554725"/>
    <w:rsid w:val="0055543D"/>
    <w:rsid w:val="005565F3"/>
    <w:rsid w:val="00556D4C"/>
    <w:rsid w:val="00560ADC"/>
    <w:rsid w:val="00561899"/>
    <w:rsid w:val="00562449"/>
    <w:rsid w:val="0056335F"/>
    <w:rsid w:val="00563964"/>
    <w:rsid w:val="00563FAC"/>
    <w:rsid w:val="00570311"/>
    <w:rsid w:val="005719AB"/>
    <w:rsid w:val="0057270D"/>
    <w:rsid w:val="00573BD8"/>
    <w:rsid w:val="00574D03"/>
    <w:rsid w:val="00575632"/>
    <w:rsid w:val="005767AE"/>
    <w:rsid w:val="005806FC"/>
    <w:rsid w:val="005808E7"/>
    <w:rsid w:val="00581196"/>
    <w:rsid w:val="005837B3"/>
    <w:rsid w:val="00584D1A"/>
    <w:rsid w:val="0058706F"/>
    <w:rsid w:val="005878DC"/>
    <w:rsid w:val="00591862"/>
    <w:rsid w:val="00591B04"/>
    <w:rsid w:val="00592D94"/>
    <w:rsid w:val="005974D3"/>
    <w:rsid w:val="005A24E5"/>
    <w:rsid w:val="005A3A32"/>
    <w:rsid w:val="005A3D47"/>
    <w:rsid w:val="005A6548"/>
    <w:rsid w:val="005A66FD"/>
    <w:rsid w:val="005A692F"/>
    <w:rsid w:val="005A6A1E"/>
    <w:rsid w:val="005A79BB"/>
    <w:rsid w:val="005B195A"/>
    <w:rsid w:val="005B199D"/>
    <w:rsid w:val="005B333E"/>
    <w:rsid w:val="005B3EE6"/>
    <w:rsid w:val="005B58E4"/>
    <w:rsid w:val="005B6410"/>
    <w:rsid w:val="005B6F9F"/>
    <w:rsid w:val="005C0082"/>
    <w:rsid w:val="005C36DB"/>
    <w:rsid w:val="005C4900"/>
    <w:rsid w:val="005C5D46"/>
    <w:rsid w:val="005C7283"/>
    <w:rsid w:val="005D2EF7"/>
    <w:rsid w:val="005D45CE"/>
    <w:rsid w:val="005D5B3A"/>
    <w:rsid w:val="005D68CC"/>
    <w:rsid w:val="005D6B20"/>
    <w:rsid w:val="005E06BE"/>
    <w:rsid w:val="005E1115"/>
    <w:rsid w:val="005E2339"/>
    <w:rsid w:val="005E2717"/>
    <w:rsid w:val="005E2A6A"/>
    <w:rsid w:val="005E427E"/>
    <w:rsid w:val="005F1A51"/>
    <w:rsid w:val="005F1EB3"/>
    <w:rsid w:val="005F24DC"/>
    <w:rsid w:val="005F2AC7"/>
    <w:rsid w:val="006004DB"/>
    <w:rsid w:val="00602DA6"/>
    <w:rsid w:val="00604D63"/>
    <w:rsid w:val="00606118"/>
    <w:rsid w:val="006075F7"/>
    <w:rsid w:val="00611C6D"/>
    <w:rsid w:val="00613325"/>
    <w:rsid w:val="00614DE6"/>
    <w:rsid w:val="00616F5A"/>
    <w:rsid w:val="006170FD"/>
    <w:rsid w:val="00617DF8"/>
    <w:rsid w:val="0062134F"/>
    <w:rsid w:val="0062267A"/>
    <w:rsid w:val="00622E5E"/>
    <w:rsid w:val="0062458C"/>
    <w:rsid w:val="00625D77"/>
    <w:rsid w:val="006265E9"/>
    <w:rsid w:val="00632855"/>
    <w:rsid w:val="00634C9C"/>
    <w:rsid w:val="0064068B"/>
    <w:rsid w:val="00643A4C"/>
    <w:rsid w:val="00645D44"/>
    <w:rsid w:val="00650D50"/>
    <w:rsid w:val="006513FD"/>
    <w:rsid w:val="00653FCC"/>
    <w:rsid w:val="00654A60"/>
    <w:rsid w:val="00657245"/>
    <w:rsid w:val="0065725A"/>
    <w:rsid w:val="00661838"/>
    <w:rsid w:val="00662CB3"/>
    <w:rsid w:val="006651A5"/>
    <w:rsid w:val="00666B22"/>
    <w:rsid w:val="00671D25"/>
    <w:rsid w:val="00672796"/>
    <w:rsid w:val="00673A23"/>
    <w:rsid w:val="0067461D"/>
    <w:rsid w:val="00676131"/>
    <w:rsid w:val="006761B6"/>
    <w:rsid w:val="006767FA"/>
    <w:rsid w:val="0068082A"/>
    <w:rsid w:val="0068128D"/>
    <w:rsid w:val="006814D2"/>
    <w:rsid w:val="006815D0"/>
    <w:rsid w:val="0068352D"/>
    <w:rsid w:val="00683A01"/>
    <w:rsid w:val="00683F46"/>
    <w:rsid w:val="00685B88"/>
    <w:rsid w:val="00695D99"/>
    <w:rsid w:val="00696BAF"/>
    <w:rsid w:val="00697491"/>
    <w:rsid w:val="0069765F"/>
    <w:rsid w:val="006A08FD"/>
    <w:rsid w:val="006A1DDE"/>
    <w:rsid w:val="006A24C8"/>
    <w:rsid w:val="006A2923"/>
    <w:rsid w:val="006A3FA9"/>
    <w:rsid w:val="006A4AEB"/>
    <w:rsid w:val="006A6052"/>
    <w:rsid w:val="006A7C62"/>
    <w:rsid w:val="006B0D43"/>
    <w:rsid w:val="006B1085"/>
    <w:rsid w:val="006B241D"/>
    <w:rsid w:val="006B483E"/>
    <w:rsid w:val="006B4C0E"/>
    <w:rsid w:val="006C148F"/>
    <w:rsid w:val="006C1ED7"/>
    <w:rsid w:val="006C2089"/>
    <w:rsid w:val="006C274B"/>
    <w:rsid w:val="006C48D9"/>
    <w:rsid w:val="006C490D"/>
    <w:rsid w:val="006C4D99"/>
    <w:rsid w:val="006C6B20"/>
    <w:rsid w:val="006D000C"/>
    <w:rsid w:val="006D0C05"/>
    <w:rsid w:val="006D44DD"/>
    <w:rsid w:val="006D5105"/>
    <w:rsid w:val="006D61FE"/>
    <w:rsid w:val="006D6559"/>
    <w:rsid w:val="006D6F0E"/>
    <w:rsid w:val="006D76B9"/>
    <w:rsid w:val="006E1F2E"/>
    <w:rsid w:val="006E2942"/>
    <w:rsid w:val="006E311F"/>
    <w:rsid w:val="006E3FC5"/>
    <w:rsid w:val="006F41FE"/>
    <w:rsid w:val="006F43C4"/>
    <w:rsid w:val="006F4D1C"/>
    <w:rsid w:val="006F7122"/>
    <w:rsid w:val="007002ED"/>
    <w:rsid w:val="007014B4"/>
    <w:rsid w:val="007017B8"/>
    <w:rsid w:val="00701800"/>
    <w:rsid w:val="0070282F"/>
    <w:rsid w:val="0070326C"/>
    <w:rsid w:val="00703EAC"/>
    <w:rsid w:val="00704DFE"/>
    <w:rsid w:val="007050F1"/>
    <w:rsid w:val="00705D5E"/>
    <w:rsid w:val="00706CC6"/>
    <w:rsid w:val="00710944"/>
    <w:rsid w:val="00712E39"/>
    <w:rsid w:val="007134C9"/>
    <w:rsid w:val="00713E29"/>
    <w:rsid w:val="00715133"/>
    <w:rsid w:val="00716C1A"/>
    <w:rsid w:val="0072075A"/>
    <w:rsid w:val="007213D9"/>
    <w:rsid w:val="0072153B"/>
    <w:rsid w:val="00721C35"/>
    <w:rsid w:val="0072202F"/>
    <w:rsid w:val="00722C1D"/>
    <w:rsid w:val="007233C3"/>
    <w:rsid w:val="00723CF8"/>
    <w:rsid w:val="007248B3"/>
    <w:rsid w:val="00726245"/>
    <w:rsid w:val="00731B84"/>
    <w:rsid w:val="007333E8"/>
    <w:rsid w:val="00735770"/>
    <w:rsid w:val="00740D2A"/>
    <w:rsid w:val="007419E8"/>
    <w:rsid w:val="00742313"/>
    <w:rsid w:val="00742B1A"/>
    <w:rsid w:val="00743823"/>
    <w:rsid w:val="00746E7D"/>
    <w:rsid w:val="00746F19"/>
    <w:rsid w:val="00747501"/>
    <w:rsid w:val="007510BC"/>
    <w:rsid w:val="00752771"/>
    <w:rsid w:val="00752E42"/>
    <w:rsid w:val="00754B5F"/>
    <w:rsid w:val="00755C3C"/>
    <w:rsid w:val="00757C13"/>
    <w:rsid w:val="00757D24"/>
    <w:rsid w:val="00757D6B"/>
    <w:rsid w:val="00760D46"/>
    <w:rsid w:val="00761424"/>
    <w:rsid w:val="0076151C"/>
    <w:rsid w:val="00764FB5"/>
    <w:rsid w:val="007650FF"/>
    <w:rsid w:val="00765B43"/>
    <w:rsid w:val="00766F80"/>
    <w:rsid w:val="007677B6"/>
    <w:rsid w:val="00772929"/>
    <w:rsid w:val="00772EAE"/>
    <w:rsid w:val="00774A95"/>
    <w:rsid w:val="00774C1C"/>
    <w:rsid w:val="007752A4"/>
    <w:rsid w:val="00776193"/>
    <w:rsid w:val="00776C97"/>
    <w:rsid w:val="00776EE5"/>
    <w:rsid w:val="00776F5C"/>
    <w:rsid w:val="007815B5"/>
    <w:rsid w:val="00783A3C"/>
    <w:rsid w:val="007854DE"/>
    <w:rsid w:val="00785E04"/>
    <w:rsid w:val="00790D88"/>
    <w:rsid w:val="00790F9D"/>
    <w:rsid w:val="007927AD"/>
    <w:rsid w:val="00793DB6"/>
    <w:rsid w:val="00794198"/>
    <w:rsid w:val="00794ED7"/>
    <w:rsid w:val="00797B52"/>
    <w:rsid w:val="007A00A8"/>
    <w:rsid w:val="007A0139"/>
    <w:rsid w:val="007A0631"/>
    <w:rsid w:val="007A1DB4"/>
    <w:rsid w:val="007A4330"/>
    <w:rsid w:val="007A45A5"/>
    <w:rsid w:val="007A5EF7"/>
    <w:rsid w:val="007A63AA"/>
    <w:rsid w:val="007B142D"/>
    <w:rsid w:val="007B3097"/>
    <w:rsid w:val="007B45C5"/>
    <w:rsid w:val="007C002B"/>
    <w:rsid w:val="007C1C71"/>
    <w:rsid w:val="007C38D0"/>
    <w:rsid w:val="007C5520"/>
    <w:rsid w:val="007C6413"/>
    <w:rsid w:val="007D0C8A"/>
    <w:rsid w:val="007D1178"/>
    <w:rsid w:val="007D2916"/>
    <w:rsid w:val="007D3A2D"/>
    <w:rsid w:val="007D3D65"/>
    <w:rsid w:val="007D4D67"/>
    <w:rsid w:val="007D6C1C"/>
    <w:rsid w:val="007D6EA0"/>
    <w:rsid w:val="007D74C4"/>
    <w:rsid w:val="007E0FBE"/>
    <w:rsid w:val="007E157C"/>
    <w:rsid w:val="007E4A00"/>
    <w:rsid w:val="007E5CC2"/>
    <w:rsid w:val="007E7025"/>
    <w:rsid w:val="007F0404"/>
    <w:rsid w:val="007F4695"/>
    <w:rsid w:val="007F486A"/>
    <w:rsid w:val="007F589F"/>
    <w:rsid w:val="007F686B"/>
    <w:rsid w:val="007F6EBA"/>
    <w:rsid w:val="007F7276"/>
    <w:rsid w:val="008000D4"/>
    <w:rsid w:val="0080137E"/>
    <w:rsid w:val="00803347"/>
    <w:rsid w:val="00803B40"/>
    <w:rsid w:val="00804D30"/>
    <w:rsid w:val="0080670C"/>
    <w:rsid w:val="008074ED"/>
    <w:rsid w:val="00810605"/>
    <w:rsid w:val="00812C6F"/>
    <w:rsid w:val="008143A9"/>
    <w:rsid w:val="00814FAC"/>
    <w:rsid w:val="00815FD5"/>
    <w:rsid w:val="00816B9F"/>
    <w:rsid w:val="00816EE9"/>
    <w:rsid w:val="00817185"/>
    <w:rsid w:val="00820705"/>
    <w:rsid w:val="008254E1"/>
    <w:rsid w:val="0082677B"/>
    <w:rsid w:val="0083021C"/>
    <w:rsid w:val="00830AB2"/>
    <w:rsid w:val="00833C60"/>
    <w:rsid w:val="00834550"/>
    <w:rsid w:val="00840F92"/>
    <w:rsid w:val="00841EA7"/>
    <w:rsid w:val="00843DA8"/>
    <w:rsid w:val="00844162"/>
    <w:rsid w:val="00845C23"/>
    <w:rsid w:val="008500D6"/>
    <w:rsid w:val="008517EC"/>
    <w:rsid w:val="0085346F"/>
    <w:rsid w:val="00853CFC"/>
    <w:rsid w:val="00854324"/>
    <w:rsid w:val="0085463F"/>
    <w:rsid w:val="00856B87"/>
    <w:rsid w:val="00857858"/>
    <w:rsid w:val="008578E8"/>
    <w:rsid w:val="008602B5"/>
    <w:rsid w:val="00861BF5"/>
    <w:rsid w:val="00862CCA"/>
    <w:rsid w:val="0086371E"/>
    <w:rsid w:val="00865277"/>
    <w:rsid w:val="00871832"/>
    <w:rsid w:val="0087321D"/>
    <w:rsid w:val="00873373"/>
    <w:rsid w:val="008749ED"/>
    <w:rsid w:val="00874AFF"/>
    <w:rsid w:val="00875BB3"/>
    <w:rsid w:val="008772EC"/>
    <w:rsid w:val="008778BF"/>
    <w:rsid w:val="008807E4"/>
    <w:rsid w:val="00880D5B"/>
    <w:rsid w:val="00880F4F"/>
    <w:rsid w:val="00883B26"/>
    <w:rsid w:val="008849B9"/>
    <w:rsid w:val="00886172"/>
    <w:rsid w:val="00890404"/>
    <w:rsid w:val="00891E57"/>
    <w:rsid w:val="0089306C"/>
    <w:rsid w:val="00894D4B"/>
    <w:rsid w:val="0089715D"/>
    <w:rsid w:val="00897C68"/>
    <w:rsid w:val="00897E37"/>
    <w:rsid w:val="008A1DAC"/>
    <w:rsid w:val="008A2504"/>
    <w:rsid w:val="008A4062"/>
    <w:rsid w:val="008A485B"/>
    <w:rsid w:val="008A59DD"/>
    <w:rsid w:val="008A7B67"/>
    <w:rsid w:val="008B055A"/>
    <w:rsid w:val="008B2CBC"/>
    <w:rsid w:val="008B54CD"/>
    <w:rsid w:val="008B72BA"/>
    <w:rsid w:val="008C00B5"/>
    <w:rsid w:val="008C1A50"/>
    <w:rsid w:val="008C2C7C"/>
    <w:rsid w:val="008C3116"/>
    <w:rsid w:val="008C3CD9"/>
    <w:rsid w:val="008C7712"/>
    <w:rsid w:val="008D033C"/>
    <w:rsid w:val="008D0E8B"/>
    <w:rsid w:val="008D0F47"/>
    <w:rsid w:val="008D154E"/>
    <w:rsid w:val="008D1B8C"/>
    <w:rsid w:val="008D41F6"/>
    <w:rsid w:val="008D42BB"/>
    <w:rsid w:val="008D4712"/>
    <w:rsid w:val="008D54A2"/>
    <w:rsid w:val="008D5B40"/>
    <w:rsid w:val="008D6A34"/>
    <w:rsid w:val="008D744B"/>
    <w:rsid w:val="008E316E"/>
    <w:rsid w:val="008E3590"/>
    <w:rsid w:val="008E373C"/>
    <w:rsid w:val="008E4D6B"/>
    <w:rsid w:val="008E57F2"/>
    <w:rsid w:val="008E6A89"/>
    <w:rsid w:val="008E7103"/>
    <w:rsid w:val="008E7AD7"/>
    <w:rsid w:val="008E7DA9"/>
    <w:rsid w:val="008E7E69"/>
    <w:rsid w:val="008F0160"/>
    <w:rsid w:val="008F0C4F"/>
    <w:rsid w:val="008F3901"/>
    <w:rsid w:val="008F447F"/>
    <w:rsid w:val="008F5B1B"/>
    <w:rsid w:val="008F5CBA"/>
    <w:rsid w:val="008F6248"/>
    <w:rsid w:val="00900831"/>
    <w:rsid w:val="00901805"/>
    <w:rsid w:val="00901999"/>
    <w:rsid w:val="00902380"/>
    <w:rsid w:val="009031B5"/>
    <w:rsid w:val="009104BE"/>
    <w:rsid w:val="0091064A"/>
    <w:rsid w:val="00913979"/>
    <w:rsid w:val="00913E40"/>
    <w:rsid w:val="00913F25"/>
    <w:rsid w:val="009144A4"/>
    <w:rsid w:val="00914F64"/>
    <w:rsid w:val="00920040"/>
    <w:rsid w:val="00922594"/>
    <w:rsid w:val="00926D39"/>
    <w:rsid w:val="00927464"/>
    <w:rsid w:val="00930E50"/>
    <w:rsid w:val="00931B9C"/>
    <w:rsid w:val="009357B3"/>
    <w:rsid w:val="0093610E"/>
    <w:rsid w:val="009363E5"/>
    <w:rsid w:val="0093678C"/>
    <w:rsid w:val="00936AD1"/>
    <w:rsid w:val="00936CC0"/>
    <w:rsid w:val="00936E46"/>
    <w:rsid w:val="00936FFB"/>
    <w:rsid w:val="009371D8"/>
    <w:rsid w:val="0093786A"/>
    <w:rsid w:val="00940BAD"/>
    <w:rsid w:val="00940BC1"/>
    <w:rsid w:val="00943586"/>
    <w:rsid w:val="00944D1D"/>
    <w:rsid w:val="009451A7"/>
    <w:rsid w:val="00945303"/>
    <w:rsid w:val="009461AE"/>
    <w:rsid w:val="00946B24"/>
    <w:rsid w:val="00947D3F"/>
    <w:rsid w:val="0095210B"/>
    <w:rsid w:val="00953288"/>
    <w:rsid w:val="00954E6A"/>
    <w:rsid w:val="0095660D"/>
    <w:rsid w:val="0095764C"/>
    <w:rsid w:val="00960873"/>
    <w:rsid w:val="00962004"/>
    <w:rsid w:val="00963989"/>
    <w:rsid w:val="00965003"/>
    <w:rsid w:val="009650BD"/>
    <w:rsid w:val="00965900"/>
    <w:rsid w:val="00972027"/>
    <w:rsid w:val="00972776"/>
    <w:rsid w:val="0097299B"/>
    <w:rsid w:val="00973E7F"/>
    <w:rsid w:val="00981D28"/>
    <w:rsid w:val="00984422"/>
    <w:rsid w:val="009858F2"/>
    <w:rsid w:val="00987C1C"/>
    <w:rsid w:val="0099203F"/>
    <w:rsid w:val="00992509"/>
    <w:rsid w:val="0099297F"/>
    <w:rsid w:val="0099440D"/>
    <w:rsid w:val="009947CE"/>
    <w:rsid w:val="00994FEE"/>
    <w:rsid w:val="009950FD"/>
    <w:rsid w:val="009958E7"/>
    <w:rsid w:val="0099596C"/>
    <w:rsid w:val="009A196C"/>
    <w:rsid w:val="009A2EC9"/>
    <w:rsid w:val="009A4AFF"/>
    <w:rsid w:val="009B07B0"/>
    <w:rsid w:val="009B0CB5"/>
    <w:rsid w:val="009B1395"/>
    <w:rsid w:val="009B23E4"/>
    <w:rsid w:val="009B4618"/>
    <w:rsid w:val="009C0321"/>
    <w:rsid w:val="009C0461"/>
    <w:rsid w:val="009C3342"/>
    <w:rsid w:val="009C5B25"/>
    <w:rsid w:val="009D0551"/>
    <w:rsid w:val="009D0FBA"/>
    <w:rsid w:val="009D50FA"/>
    <w:rsid w:val="009D6362"/>
    <w:rsid w:val="009D7303"/>
    <w:rsid w:val="009E1A01"/>
    <w:rsid w:val="009E35EA"/>
    <w:rsid w:val="009E55BB"/>
    <w:rsid w:val="009E5E64"/>
    <w:rsid w:val="009F5923"/>
    <w:rsid w:val="00A0266E"/>
    <w:rsid w:val="00A07380"/>
    <w:rsid w:val="00A077E2"/>
    <w:rsid w:val="00A117F8"/>
    <w:rsid w:val="00A15074"/>
    <w:rsid w:val="00A16DEE"/>
    <w:rsid w:val="00A214CD"/>
    <w:rsid w:val="00A224EB"/>
    <w:rsid w:val="00A23DDD"/>
    <w:rsid w:val="00A3079D"/>
    <w:rsid w:val="00A32811"/>
    <w:rsid w:val="00A3794A"/>
    <w:rsid w:val="00A42A49"/>
    <w:rsid w:val="00A43347"/>
    <w:rsid w:val="00A437D6"/>
    <w:rsid w:val="00A44D7D"/>
    <w:rsid w:val="00A458C1"/>
    <w:rsid w:val="00A46311"/>
    <w:rsid w:val="00A50840"/>
    <w:rsid w:val="00A51487"/>
    <w:rsid w:val="00A56B3E"/>
    <w:rsid w:val="00A60343"/>
    <w:rsid w:val="00A61177"/>
    <w:rsid w:val="00A62741"/>
    <w:rsid w:val="00A6286D"/>
    <w:rsid w:val="00A631ED"/>
    <w:rsid w:val="00A6445B"/>
    <w:rsid w:val="00A65AF3"/>
    <w:rsid w:val="00A66A88"/>
    <w:rsid w:val="00A66ABC"/>
    <w:rsid w:val="00A66E1F"/>
    <w:rsid w:val="00A6737D"/>
    <w:rsid w:val="00A7021B"/>
    <w:rsid w:val="00A72F4F"/>
    <w:rsid w:val="00A73731"/>
    <w:rsid w:val="00A75AFE"/>
    <w:rsid w:val="00A76DCF"/>
    <w:rsid w:val="00A82996"/>
    <w:rsid w:val="00A84EF9"/>
    <w:rsid w:val="00A86970"/>
    <w:rsid w:val="00A86ADD"/>
    <w:rsid w:val="00A87CE1"/>
    <w:rsid w:val="00A90B97"/>
    <w:rsid w:val="00A91BD1"/>
    <w:rsid w:val="00A92383"/>
    <w:rsid w:val="00A94B1E"/>
    <w:rsid w:val="00A973DA"/>
    <w:rsid w:val="00A97C42"/>
    <w:rsid w:val="00AA3C13"/>
    <w:rsid w:val="00AA53F9"/>
    <w:rsid w:val="00AA7762"/>
    <w:rsid w:val="00AA7BBA"/>
    <w:rsid w:val="00AB0C18"/>
    <w:rsid w:val="00AB1553"/>
    <w:rsid w:val="00AB1707"/>
    <w:rsid w:val="00AB574D"/>
    <w:rsid w:val="00AB6640"/>
    <w:rsid w:val="00AB6A3A"/>
    <w:rsid w:val="00AB6D25"/>
    <w:rsid w:val="00AB6DC4"/>
    <w:rsid w:val="00AB7E87"/>
    <w:rsid w:val="00AC1935"/>
    <w:rsid w:val="00AC2618"/>
    <w:rsid w:val="00AC415B"/>
    <w:rsid w:val="00AD0BC8"/>
    <w:rsid w:val="00AD26C0"/>
    <w:rsid w:val="00AD2E83"/>
    <w:rsid w:val="00AD496E"/>
    <w:rsid w:val="00AD6330"/>
    <w:rsid w:val="00AE056F"/>
    <w:rsid w:val="00AE1806"/>
    <w:rsid w:val="00AE23E3"/>
    <w:rsid w:val="00AE5B74"/>
    <w:rsid w:val="00AE5C64"/>
    <w:rsid w:val="00AF2D43"/>
    <w:rsid w:val="00AF73FB"/>
    <w:rsid w:val="00AF7ACE"/>
    <w:rsid w:val="00AF7E97"/>
    <w:rsid w:val="00B00A65"/>
    <w:rsid w:val="00B011AB"/>
    <w:rsid w:val="00B01B7D"/>
    <w:rsid w:val="00B02B21"/>
    <w:rsid w:val="00B02EA9"/>
    <w:rsid w:val="00B035B1"/>
    <w:rsid w:val="00B03FB8"/>
    <w:rsid w:val="00B04EC7"/>
    <w:rsid w:val="00B06157"/>
    <w:rsid w:val="00B06537"/>
    <w:rsid w:val="00B06EE8"/>
    <w:rsid w:val="00B07EEF"/>
    <w:rsid w:val="00B12274"/>
    <w:rsid w:val="00B12379"/>
    <w:rsid w:val="00B12A65"/>
    <w:rsid w:val="00B12D19"/>
    <w:rsid w:val="00B1339D"/>
    <w:rsid w:val="00B14335"/>
    <w:rsid w:val="00B15976"/>
    <w:rsid w:val="00B16332"/>
    <w:rsid w:val="00B16DD3"/>
    <w:rsid w:val="00B17AF4"/>
    <w:rsid w:val="00B21CD0"/>
    <w:rsid w:val="00B21DDE"/>
    <w:rsid w:val="00B21E82"/>
    <w:rsid w:val="00B220BF"/>
    <w:rsid w:val="00B22554"/>
    <w:rsid w:val="00B226B0"/>
    <w:rsid w:val="00B227A1"/>
    <w:rsid w:val="00B230CB"/>
    <w:rsid w:val="00B23745"/>
    <w:rsid w:val="00B240EC"/>
    <w:rsid w:val="00B25170"/>
    <w:rsid w:val="00B251B8"/>
    <w:rsid w:val="00B263EB"/>
    <w:rsid w:val="00B2643E"/>
    <w:rsid w:val="00B275E7"/>
    <w:rsid w:val="00B31F5F"/>
    <w:rsid w:val="00B327B8"/>
    <w:rsid w:val="00B32B0B"/>
    <w:rsid w:val="00B3472B"/>
    <w:rsid w:val="00B36823"/>
    <w:rsid w:val="00B37914"/>
    <w:rsid w:val="00B42D40"/>
    <w:rsid w:val="00B444F5"/>
    <w:rsid w:val="00B4780A"/>
    <w:rsid w:val="00B50A49"/>
    <w:rsid w:val="00B53687"/>
    <w:rsid w:val="00B55978"/>
    <w:rsid w:val="00B57986"/>
    <w:rsid w:val="00B57A95"/>
    <w:rsid w:val="00B607A1"/>
    <w:rsid w:val="00B607E1"/>
    <w:rsid w:val="00B609D8"/>
    <w:rsid w:val="00B61B02"/>
    <w:rsid w:val="00B61CB1"/>
    <w:rsid w:val="00B63A1D"/>
    <w:rsid w:val="00B65E0C"/>
    <w:rsid w:val="00B66E5E"/>
    <w:rsid w:val="00B6785C"/>
    <w:rsid w:val="00B705D7"/>
    <w:rsid w:val="00B70AC5"/>
    <w:rsid w:val="00B7222C"/>
    <w:rsid w:val="00B744F3"/>
    <w:rsid w:val="00B8343F"/>
    <w:rsid w:val="00B834BA"/>
    <w:rsid w:val="00B85495"/>
    <w:rsid w:val="00B8624C"/>
    <w:rsid w:val="00B8657B"/>
    <w:rsid w:val="00B86D3B"/>
    <w:rsid w:val="00B86E06"/>
    <w:rsid w:val="00B9025B"/>
    <w:rsid w:val="00B9084C"/>
    <w:rsid w:val="00B9481A"/>
    <w:rsid w:val="00B95048"/>
    <w:rsid w:val="00B95F7B"/>
    <w:rsid w:val="00BA08C5"/>
    <w:rsid w:val="00BA15AB"/>
    <w:rsid w:val="00BA205B"/>
    <w:rsid w:val="00BA51A0"/>
    <w:rsid w:val="00BB2F47"/>
    <w:rsid w:val="00BB339A"/>
    <w:rsid w:val="00BB397C"/>
    <w:rsid w:val="00BB4C2A"/>
    <w:rsid w:val="00BB54F0"/>
    <w:rsid w:val="00BB73A6"/>
    <w:rsid w:val="00BC06ED"/>
    <w:rsid w:val="00BC1949"/>
    <w:rsid w:val="00BC1D67"/>
    <w:rsid w:val="00BC3FF1"/>
    <w:rsid w:val="00BC425B"/>
    <w:rsid w:val="00BC521F"/>
    <w:rsid w:val="00BC7CAA"/>
    <w:rsid w:val="00BD1230"/>
    <w:rsid w:val="00BD6B70"/>
    <w:rsid w:val="00BE0AB7"/>
    <w:rsid w:val="00BE2112"/>
    <w:rsid w:val="00BE2D65"/>
    <w:rsid w:val="00BE4B2A"/>
    <w:rsid w:val="00BE5023"/>
    <w:rsid w:val="00BE5377"/>
    <w:rsid w:val="00BE795E"/>
    <w:rsid w:val="00BF1334"/>
    <w:rsid w:val="00BF309C"/>
    <w:rsid w:val="00BF5AD4"/>
    <w:rsid w:val="00C03F4B"/>
    <w:rsid w:val="00C046A3"/>
    <w:rsid w:val="00C04770"/>
    <w:rsid w:val="00C04C60"/>
    <w:rsid w:val="00C05965"/>
    <w:rsid w:val="00C10D77"/>
    <w:rsid w:val="00C12971"/>
    <w:rsid w:val="00C13871"/>
    <w:rsid w:val="00C13F76"/>
    <w:rsid w:val="00C1505E"/>
    <w:rsid w:val="00C1534C"/>
    <w:rsid w:val="00C16773"/>
    <w:rsid w:val="00C1720F"/>
    <w:rsid w:val="00C21583"/>
    <w:rsid w:val="00C223DA"/>
    <w:rsid w:val="00C225D2"/>
    <w:rsid w:val="00C22A75"/>
    <w:rsid w:val="00C24757"/>
    <w:rsid w:val="00C24ADB"/>
    <w:rsid w:val="00C26B58"/>
    <w:rsid w:val="00C27E71"/>
    <w:rsid w:val="00C309BA"/>
    <w:rsid w:val="00C30A9D"/>
    <w:rsid w:val="00C337CC"/>
    <w:rsid w:val="00C347DA"/>
    <w:rsid w:val="00C34AAA"/>
    <w:rsid w:val="00C35B05"/>
    <w:rsid w:val="00C36F18"/>
    <w:rsid w:val="00C373DE"/>
    <w:rsid w:val="00C37AD5"/>
    <w:rsid w:val="00C401D2"/>
    <w:rsid w:val="00C406B7"/>
    <w:rsid w:val="00C407B6"/>
    <w:rsid w:val="00C42BB1"/>
    <w:rsid w:val="00C44C8B"/>
    <w:rsid w:val="00C44E52"/>
    <w:rsid w:val="00C45E84"/>
    <w:rsid w:val="00C46A2C"/>
    <w:rsid w:val="00C60D08"/>
    <w:rsid w:val="00C6326D"/>
    <w:rsid w:val="00C63ABF"/>
    <w:rsid w:val="00C64D1B"/>
    <w:rsid w:val="00C66506"/>
    <w:rsid w:val="00C671EE"/>
    <w:rsid w:val="00C674E2"/>
    <w:rsid w:val="00C67C30"/>
    <w:rsid w:val="00C71459"/>
    <w:rsid w:val="00C714B7"/>
    <w:rsid w:val="00C71FC4"/>
    <w:rsid w:val="00C72232"/>
    <w:rsid w:val="00C73517"/>
    <w:rsid w:val="00C74B0E"/>
    <w:rsid w:val="00C758BB"/>
    <w:rsid w:val="00C76E28"/>
    <w:rsid w:val="00C7716C"/>
    <w:rsid w:val="00C7746F"/>
    <w:rsid w:val="00C81BC5"/>
    <w:rsid w:val="00C84196"/>
    <w:rsid w:val="00C84E2C"/>
    <w:rsid w:val="00C85594"/>
    <w:rsid w:val="00C867EC"/>
    <w:rsid w:val="00C90D94"/>
    <w:rsid w:val="00C923AB"/>
    <w:rsid w:val="00C978B9"/>
    <w:rsid w:val="00C97F50"/>
    <w:rsid w:val="00CA3874"/>
    <w:rsid w:val="00CA394E"/>
    <w:rsid w:val="00CA4237"/>
    <w:rsid w:val="00CA442E"/>
    <w:rsid w:val="00CA47C0"/>
    <w:rsid w:val="00CA4D55"/>
    <w:rsid w:val="00CA62FC"/>
    <w:rsid w:val="00CA65DD"/>
    <w:rsid w:val="00CA6617"/>
    <w:rsid w:val="00CA77D0"/>
    <w:rsid w:val="00CB018B"/>
    <w:rsid w:val="00CB29DF"/>
    <w:rsid w:val="00CB518D"/>
    <w:rsid w:val="00CB58AA"/>
    <w:rsid w:val="00CB5BF4"/>
    <w:rsid w:val="00CB76DC"/>
    <w:rsid w:val="00CC0BF3"/>
    <w:rsid w:val="00CC1785"/>
    <w:rsid w:val="00CC20B6"/>
    <w:rsid w:val="00CC2874"/>
    <w:rsid w:val="00CC2B5A"/>
    <w:rsid w:val="00CC4703"/>
    <w:rsid w:val="00CC666E"/>
    <w:rsid w:val="00CC727B"/>
    <w:rsid w:val="00CD12C6"/>
    <w:rsid w:val="00CD1B8A"/>
    <w:rsid w:val="00CD3286"/>
    <w:rsid w:val="00CD3930"/>
    <w:rsid w:val="00CD41F1"/>
    <w:rsid w:val="00CD43E5"/>
    <w:rsid w:val="00CD5654"/>
    <w:rsid w:val="00CD76A9"/>
    <w:rsid w:val="00CE1883"/>
    <w:rsid w:val="00CE2FA3"/>
    <w:rsid w:val="00CE3D1F"/>
    <w:rsid w:val="00CF4026"/>
    <w:rsid w:val="00CF5672"/>
    <w:rsid w:val="00CF70E1"/>
    <w:rsid w:val="00CF716F"/>
    <w:rsid w:val="00CF7481"/>
    <w:rsid w:val="00CF7671"/>
    <w:rsid w:val="00D01CE9"/>
    <w:rsid w:val="00D0473D"/>
    <w:rsid w:val="00D0522E"/>
    <w:rsid w:val="00D066B7"/>
    <w:rsid w:val="00D067D2"/>
    <w:rsid w:val="00D11414"/>
    <w:rsid w:val="00D114BA"/>
    <w:rsid w:val="00D13640"/>
    <w:rsid w:val="00D139D2"/>
    <w:rsid w:val="00D150BA"/>
    <w:rsid w:val="00D15ABB"/>
    <w:rsid w:val="00D20033"/>
    <w:rsid w:val="00D20FF9"/>
    <w:rsid w:val="00D21A45"/>
    <w:rsid w:val="00D226C8"/>
    <w:rsid w:val="00D244B3"/>
    <w:rsid w:val="00D27BC6"/>
    <w:rsid w:val="00D30840"/>
    <w:rsid w:val="00D34378"/>
    <w:rsid w:val="00D349A4"/>
    <w:rsid w:val="00D354EC"/>
    <w:rsid w:val="00D360BC"/>
    <w:rsid w:val="00D366C5"/>
    <w:rsid w:val="00D36DFD"/>
    <w:rsid w:val="00D37756"/>
    <w:rsid w:val="00D414B1"/>
    <w:rsid w:val="00D42027"/>
    <w:rsid w:val="00D44705"/>
    <w:rsid w:val="00D44D4F"/>
    <w:rsid w:val="00D45975"/>
    <w:rsid w:val="00D45D0F"/>
    <w:rsid w:val="00D470D9"/>
    <w:rsid w:val="00D51C98"/>
    <w:rsid w:val="00D52D01"/>
    <w:rsid w:val="00D54FE6"/>
    <w:rsid w:val="00D55B55"/>
    <w:rsid w:val="00D56B4E"/>
    <w:rsid w:val="00D615ED"/>
    <w:rsid w:val="00D61BA6"/>
    <w:rsid w:val="00D63B3C"/>
    <w:rsid w:val="00D645F7"/>
    <w:rsid w:val="00D67E47"/>
    <w:rsid w:val="00D70CB4"/>
    <w:rsid w:val="00D711DA"/>
    <w:rsid w:val="00D72780"/>
    <w:rsid w:val="00D73073"/>
    <w:rsid w:val="00D8042A"/>
    <w:rsid w:val="00D809AA"/>
    <w:rsid w:val="00D80CDB"/>
    <w:rsid w:val="00D80EAC"/>
    <w:rsid w:val="00D81D5F"/>
    <w:rsid w:val="00D8266D"/>
    <w:rsid w:val="00D8503F"/>
    <w:rsid w:val="00D9080A"/>
    <w:rsid w:val="00D90B58"/>
    <w:rsid w:val="00D91870"/>
    <w:rsid w:val="00D96FE8"/>
    <w:rsid w:val="00D97D87"/>
    <w:rsid w:val="00D97DD3"/>
    <w:rsid w:val="00DA2068"/>
    <w:rsid w:val="00DA378B"/>
    <w:rsid w:val="00DA43BB"/>
    <w:rsid w:val="00DB1645"/>
    <w:rsid w:val="00DB1B68"/>
    <w:rsid w:val="00DB2DE8"/>
    <w:rsid w:val="00DB4B6F"/>
    <w:rsid w:val="00DB5007"/>
    <w:rsid w:val="00DC1A20"/>
    <w:rsid w:val="00DC2C7D"/>
    <w:rsid w:val="00DC7EF5"/>
    <w:rsid w:val="00DD0AF3"/>
    <w:rsid w:val="00DD4CA2"/>
    <w:rsid w:val="00DD6582"/>
    <w:rsid w:val="00DD6A69"/>
    <w:rsid w:val="00DD7058"/>
    <w:rsid w:val="00DE4ED2"/>
    <w:rsid w:val="00DE61E0"/>
    <w:rsid w:val="00DE6BD2"/>
    <w:rsid w:val="00DE7257"/>
    <w:rsid w:val="00DE7E65"/>
    <w:rsid w:val="00DF1430"/>
    <w:rsid w:val="00DF3458"/>
    <w:rsid w:val="00DF3731"/>
    <w:rsid w:val="00DF604F"/>
    <w:rsid w:val="00E00767"/>
    <w:rsid w:val="00E02239"/>
    <w:rsid w:val="00E03409"/>
    <w:rsid w:val="00E04A59"/>
    <w:rsid w:val="00E07217"/>
    <w:rsid w:val="00E102A8"/>
    <w:rsid w:val="00E10368"/>
    <w:rsid w:val="00E13044"/>
    <w:rsid w:val="00E13063"/>
    <w:rsid w:val="00E13912"/>
    <w:rsid w:val="00E13C95"/>
    <w:rsid w:val="00E13CE5"/>
    <w:rsid w:val="00E171EF"/>
    <w:rsid w:val="00E21B0F"/>
    <w:rsid w:val="00E233A3"/>
    <w:rsid w:val="00E23710"/>
    <w:rsid w:val="00E2412F"/>
    <w:rsid w:val="00E27D48"/>
    <w:rsid w:val="00E3126D"/>
    <w:rsid w:val="00E31519"/>
    <w:rsid w:val="00E32370"/>
    <w:rsid w:val="00E33BAB"/>
    <w:rsid w:val="00E33E21"/>
    <w:rsid w:val="00E33E40"/>
    <w:rsid w:val="00E342AD"/>
    <w:rsid w:val="00E34AD4"/>
    <w:rsid w:val="00E34DBA"/>
    <w:rsid w:val="00E35D22"/>
    <w:rsid w:val="00E35F5B"/>
    <w:rsid w:val="00E378D3"/>
    <w:rsid w:val="00E37A48"/>
    <w:rsid w:val="00E40945"/>
    <w:rsid w:val="00E4177E"/>
    <w:rsid w:val="00E41B2D"/>
    <w:rsid w:val="00E43657"/>
    <w:rsid w:val="00E51059"/>
    <w:rsid w:val="00E516D5"/>
    <w:rsid w:val="00E541F5"/>
    <w:rsid w:val="00E55A16"/>
    <w:rsid w:val="00E57A33"/>
    <w:rsid w:val="00E60541"/>
    <w:rsid w:val="00E611E1"/>
    <w:rsid w:val="00E622AF"/>
    <w:rsid w:val="00E63641"/>
    <w:rsid w:val="00E64A15"/>
    <w:rsid w:val="00E650F3"/>
    <w:rsid w:val="00E65801"/>
    <w:rsid w:val="00E672AF"/>
    <w:rsid w:val="00E67B52"/>
    <w:rsid w:val="00E7138B"/>
    <w:rsid w:val="00E713CA"/>
    <w:rsid w:val="00E7306B"/>
    <w:rsid w:val="00E747D6"/>
    <w:rsid w:val="00E74CBE"/>
    <w:rsid w:val="00E762B3"/>
    <w:rsid w:val="00E7686B"/>
    <w:rsid w:val="00E77508"/>
    <w:rsid w:val="00E80D5D"/>
    <w:rsid w:val="00E81F6C"/>
    <w:rsid w:val="00E8201F"/>
    <w:rsid w:val="00E83911"/>
    <w:rsid w:val="00E851E0"/>
    <w:rsid w:val="00E86505"/>
    <w:rsid w:val="00E91820"/>
    <w:rsid w:val="00E92516"/>
    <w:rsid w:val="00E94608"/>
    <w:rsid w:val="00E95937"/>
    <w:rsid w:val="00E95F01"/>
    <w:rsid w:val="00E9788E"/>
    <w:rsid w:val="00EA05F0"/>
    <w:rsid w:val="00EA0E5C"/>
    <w:rsid w:val="00EA5036"/>
    <w:rsid w:val="00EA74C2"/>
    <w:rsid w:val="00EB06D5"/>
    <w:rsid w:val="00EB0A3E"/>
    <w:rsid w:val="00EB3A50"/>
    <w:rsid w:val="00EB5A7A"/>
    <w:rsid w:val="00ED1BB8"/>
    <w:rsid w:val="00ED4732"/>
    <w:rsid w:val="00ED4B23"/>
    <w:rsid w:val="00ED5126"/>
    <w:rsid w:val="00ED5D92"/>
    <w:rsid w:val="00ED6032"/>
    <w:rsid w:val="00ED665D"/>
    <w:rsid w:val="00ED7EE4"/>
    <w:rsid w:val="00EE2AF6"/>
    <w:rsid w:val="00EE40F0"/>
    <w:rsid w:val="00EE6220"/>
    <w:rsid w:val="00EE68E9"/>
    <w:rsid w:val="00EE7257"/>
    <w:rsid w:val="00EE7B7B"/>
    <w:rsid w:val="00EF2585"/>
    <w:rsid w:val="00EF601F"/>
    <w:rsid w:val="00EF6B32"/>
    <w:rsid w:val="00EF6D2D"/>
    <w:rsid w:val="00EF7DC2"/>
    <w:rsid w:val="00F0021E"/>
    <w:rsid w:val="00F0192F"/>
    <w:rsid w:val="00F01CAB"/>
    <w:rsid w:val="00F0589C"/>
    <w:rsid w:val="00F05CB2"/>
    <w:rsid w:val="00F07CD0"/>
    <w:rsid w:val="00F115EE"/>
    <w:rsid w:val="00F15DF9"/>
    <w:rsid w:val="00F24D4C"/>
    <w:rsid w:val="00F26356"/>
    <w:rsid w:val="00F26C4A"/>
    <w:rsid w:val="00F301BA"/>
    <w:rsid w:val="00F31E9A"/>
    <w:rsid w:val="00F33835"/>
    <w:rsid w:val="00F34F1A"/>
    <w:rsid w:val="00F40BD6"/>
    <w:rsid w:val="00F47B7B"/>
    <w:rsid w:val="00F51320"/>
    <w:rsid w:val="00F53272"/>
    <w:rsid w:val="00F53DE9"/>
    <w:rsid w:val="00F55127"/>
    <w:rsid w:val="00F573B5"/>
    <w:rsid w:val="00F651E3"/>
    <w:rsid w:val="00F67E0E"/>
    <w:rsid w:val="00F71117"/>
    <w:rsid w:val="00F73573"/>
    <w:rsid w:val="00F73ED8"/>
    <w:rsid w:val="00F74577"/>
    <w:rsid w:val="00F74AEB"/>
    <w:rsid w:val="00F76F84"/>
    <w:rsid w:val="00F770A2"/>
    <w:rsid w:val="00F813F2"/>
    <w:rsid w:val="00F82105"/>
    <w:rsid w:val="00F82926"/>
    <w:rsid w:val="00F83202"/>
    <w:rsid w:val="00F849B2"/>
    <w:rsid w:val="00F85B39"/>
    <w:rsid w:val="00F85FC9"/>
    <w:rsid w:val="00F87945"/>
    <w:rsid w:val="00F909A4"/>
    <w:rsid w:val="00F91F13"/>
    <w:rsid w:val="00F94CDE"/>
    <w:rsid w:val="00F95AD4"/>
    <w:rsid w:val="00F96D98"/>
    <w:rsid w:val="00F977AA"/>
    <w:rsid w:val="00FA0840"/>
    <w:rsid w:val="00FA13DA"/>
    <w:rsid w:val="00FA160F"/>
    <w:rsid w:val="00FA2AAC"/>
    <w:rsid w:val="00FA57BF"/>
    <w:rsid w:val="00FB0D99"/>
    <w:rsid w:val="00FB24F0"/>
    <w:rsid w:val="00FB4733"/>
    <w:rsid w:val="00FB4B29"/>
    <w:rsid w:val="00FB52A7"/>
    <w:rsid w:val="00FB56E9"/>
    <w:rsid w:val="00FC3492"/>
    <w:rsid w:val="00FC3693"/>
    <w:rsid w:val="00FC422E"/>
    <w:rsid w:val="00FC4B74"/>
    <w:rsid w:val="00FC4D25"/>
    <w:rsid w:val="00FC4E73"/>
    <w:rsid w:val="00FC4E82"/>
    <w:rsid w:val="00FC57AE"/>
    <w:rsid w:val="00FC7ACE"/>
    <w:rsid w:val="00FD047E"/>
    <w:rsid w:val="00FD173A"/>
    <w:rsid w:val="00FD274B"/>
    <w:rsid w:val="00FD2898"/>
    <w:rsid w:val="00FD4A79"/>
    <w:rsid w:val="00FD5BF7"/>
    <w:rsid w:val="00FD6806"/>
    <w:rsid w:val="00FE027A"/>
    <w:rsid w:val="00FE1B1A"/>
    <w:rsid w:val="00FE4D4B"/>
    <w:rsid w:val="00FE530F"/>
    <w:rsid w:val="00FE61DB"/>
    <w:rsid w:val="00FE7FCC"/>
    <w:rsid w:val="00FF0F40"/>
    <w:rsid w:val="00FF1153"/>
    <w:rsid w:val="00FF31B5"/>
    <w:rsid w:val="00FF4960"/>
    <w:rsid w:val="00FF684E"/>
    <w:rsid w:val="00FF75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6A2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1C6A26"/>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uiPriority w:val="99"/>
    <w:qFormat/>
    <w:rsid w:val="001C6A2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1C6A26"/>
    <w:pPr>
      <w:keepNext/>
      <w:keepLines/>
      <w:spacing w:before="200"/>
      <w:outlineLvl w:val="2"/>
    </w:pPr>
    <w:rPr>
      <w:rFonts w:ascii="Cambria" w:hAnsi="Cambria"/>
      <w:b/>
      <w:bCs/>
      <w:color w:val="4F81BD"/>
    </w:rPr>
  </w:style>
  <w:style w:type="paragraph" w:styleId="Nadpis4">
    <w:name w:val="heading 4"/>
    <w:basedOn w:val="Normlny"/>
    <w:next w:val="Normlny"/>
    <w:link w:val="Nadpis4Char"/>
    <w:uiPriority w:val="99"/>
    <w:qFormat/>
    <w:rsid w:val="001C6A26"/>
    <w:pPr>
      <w:keepNext/>
      <w:keepLines/>
      <w:spacing w:before="200"/>
      <w:outlineLvl w:val="3"/>
    </w:pPr>
    <w:rPr>
      <w:rFonts w:ascii="Cambria" w:hAnsi="Cambria"/>
      <w:b/>
      <w:bCs/>
      <w:i/>
      <w:iCs/>
      <w:color w:val="4F81BD"/>
    </w:rPr>
  </w:style>
  <w:style w:type="paragraph" w:styleId="Nadpis5">
    <w:name w:val="heading 5"/>
    <w:basedOn w:val="Normlny"/>
    <w:next w:val="Normlny"/>
    <w:link w:val="Nadpis5Char"/>
    <w:uiPriority w:val="99"/>
    <w:qFormat/>
    <w:rsid w:val="001C6A26"/>
    <w:pPr>
      <w:keepNext/>
      <w:keepLines/>
      <w:spacing w:before="200"/>
      <w:outlineLvl w:val="4"/>
    </w:pPr>
    <w:rPr>
      <w:rFonts w:ascii="Cambria" w:hAnsi="Cambria"/>
      <w:color w:val="243F60"/>
    </w:rPr>
  </w:style>
  <w:style w:type="paragraph" w:styleId="Nadpis6">
    <w:name w:val="heading 6"/>
    <w:basedOn w:val="Normlny"/>
    <w:next w:val="Normlny"/>
    <w:link w:val="Nadpis6Char"/>
    <w:uiPriority w:val="99"/>
    <w:qFormat/>
    <w:rsid w:val="001C6A26"/>
    <w:pPr>
      <w:keepNext/>
      <w:keepLines/>
      <w:spacing w:before="200"/>
      <w:outlineLvl w:val="5"/>
    </w:pPr>
    <w:rPr>
      <w:rFonts w:ascii="Cambria" w:hAnsi="Cambria"/>
      <w:i/>
      <w:iCs/>
      <w:color w:val="243F60"/>
    </w:rPr>
  </w:style>
  <w:style w:type="paragraph" w:styleId="Nadpis7">
    <w:name w:val="heading 7"/>
    <w:basedOn w:val="Normlny"/>
    <w:next w:val="Normlny"/>
    <w:link w:val="Nadpis7Char"/>
    <w:uiPriority w:val="99"/>
    <w:qFormat/>
    <w:rsid w:val="001C6A26"/>
    <w:pPr>
      <w:keepNext/>
      <w:jc w:val="center"/>
      <w:outlineLvl w:val="6"/>
    </w:pPr>
    <w:rPr>
      <w:b/>
      <w:bCs/>
      <w:sz w:val="20"/>
      <w:szCs w:val="20"/>
    </w:rPr>
  </w:style>
  <w:style w:type="paragraph" w:styleId="Nadpis8">
    <w:name w:val="heading 8"/>
    <w:basedOn w:val="Normlny"/>
    <w:next w:val="Normlny"/>
    <w:link w:val="Nadpis8Char"/>
    <w:uiPriority w:val="99"/>
    <w:qFormat/>
    <w:rsid w:val="001C6A26"/>
    <w:pPr>
      <w:keepNext/>
      <w:jc w:val="center"/>
      <w:outlineLvl w:val="7"/>
    </w:pPr>
    <w:rPr>
      <w:b/>
      <w:bCs/>
      <w:szCs w:val="20"/>
    </w:rPr>
  </w:style>
  <w:style w:type="paragraph" w:styleId="Nadpis9">
    <w:name w:val="heading 9"/>
    <w:basedOn w:val="Normlny"/>
    <w:next w:val="Normlny"/>
    <w:link w:val="Nadpis9Char"/>
    <w:uiPriority w:val="99"/>
    <w:qFormat/>
    <w:rsid w:val="001C6A26"/>
    <w:pPr>
      <w:keepNext/>
      <w:ind w:firstLine="4"/>
      <w:jc w:val="center"/>
      <w:outlineLvl w:val="8"/>
    </w:pPr>
    <w:rPr>
      <w:b/>
      <w:bCs/>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C6A26"/>
    <w:rPr>
      <w:rFonts w:ascii="Arial" w:eastAsia="Times New Roman" w:hAnsi="Arial" w:cs="Times New Roman"/>
      <w:b/>
      <w:bCs/>
      <w:kern w:val="32"/>
      <w:sz w:val="32"/>
      <w:szCs w:val="32"/>
      <w:lang w:eastAsia="sk-SK"/>
    </w:rPr>
  </w:style>
  <w:style w:type="character" w:customStyle="1" w:styleId="Nadpis2Char">
    <w:name w:val="Nadpis 2 Char"/>
    <w:basedOn w:val="Predvolenpsmoodseku"/>
    <w:link w:val="Nadpis2"/>
    <w:uiPriority w:val="99"/>
    <w:rsid w:val="001C6A26"/>
    <w:rPr>
      <w:rFonts w:ascii="Cambria" w:eastAsia="Times New Roman" w:hAnsi="Cambria" w:cs="Times New Roman"/>
      <w:b/>
      <w:bCs/>
      <w:color w:val="4F81BD"/>
      <w:sz w:val="26"/>
      <w:szCs w:val="26"/>
      <w:lang w:eastAsia="sk-SK"/>
    </w:rPr>
  </w:style>
  <w:style w:type="character" w:customStyle="1" w:styleId="Nadpis3Char">
    <w:name w:val="Nadpis 3 Char"/>
    <w:basedOn w:val="Predvolenpsmoodseku"/>
    <w:link w:val="Nadpis3"/>
    <w:uiPriority w:val="99"/>
    <w:rsid w:val="001C6A26"/>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9"/>
    <w:rsid w:val="001C6A26"/>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9"/>
    <w:rsid w:val="001C6A26"/>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9"/>
    <w:rsid w:val="001C6A26"/>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9"/>
    <w:rsid w:val="001C6A26"/>
    <w:rPr>
      <w:rFonts w:ascii="Times New Roman" w:eastAsia="Times New Roman" w:hAnsi="Times New Roman" w:cs="Times New Roman"/>
      <w:b/>
      <w:bCs/>
      <w:sz w:val="20"/>
      <w:szCs w:val="20"/>
      <w:lang w:eastAsia="sk-SK"/>
    </w:rPr>
  </w:style>
  <w:style w:type="character" w:customStyle="1" w:styleId="Nadpis8Char">
    <w:name w:val="Nadpis 8 Char"/>
    <w:basedOn w:val="Predvolenpsmoodseku"/>
    <w:link w:val="Nadpis8"/>
    <w:uiPriority w:val="99"/>
    <w:rsid w:val="001C6A26"/>
    <w:rPr>
      <w:rFonts w:ascii="Times New Roman" w:eastAsia="Times New Roman" w:hAnsi="Times New Roman" w:cs="Times New Roman"/>
      <w:b/>
      <w:bCs/>
      <w:sz w:val="24"/>
      <w:szCs w:val="20"/>
      <w:lang w:eastAsia="sk-SK"/>
    </w:rPr>
  </w:style>
  <w:style w:type="character" w:customStyle="1" w:styleId="Nadpis9Char">
    <w:name w:val="Nadpis 9 Char"/>
    <w:basedOn w:val="Predvolenpsmoodseku"/>
    <w:link w:val="Nadpis9"/>
    <w:uiPriority w:val="99"/>
    <w:rsid w:val="001C6A26"/>
    <w:rPr>
      <w:rFonts w:ascii="Times New Roman" w:eastAsia="Times New Roman" w:hAnsi="Times New Roman" w:cs="Times New Roman"/>
      <w:b/>
      <w:bCs/>
      <w:sz w:val="28"/>
      <w:szCs w:val="20"/>
      <w:lang w:eastAsia="sk-SK"/>
    </w:rPr>
  </w:style>
  <w:style w:type="table" w:styleId="Mriekatabuky">
    <w:name w:val="Table Grid"/>
    <w:basedOn w:val="Normlnatabuka"/>
    <w:rsid w:val="001C6A26"/>
    <w:pPr>
      <w:spacing w:after="0" w:line="240" w:lineRule="auto"/>
    </w:pPr>
    <w:rPr>
      <w:rFonts w:ascii="Times New Roman" w:eastAsia="Times New Roman" w:hAnsi="Times New Roman"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textovprepojenie">
    <w:name w:val="Hyperlink"/>
    <w:rsid w:val="001C6A26"/>
    <w:rPr>
      <w:color w:val="0000FF"/>
      <w:u w:val="single"/>
    </w:rPr>
  </w:style>
  <w:style w:type="paragraph" w:styleId="Pta">
    <w:name w:val="footer"/>
    <w:basedOn w:val="Normlny"/>
    <w:link w:val="PtaChar"/>
    <w:uiPriority w:val="99"/>
    <w:rsid w:val="001C6A26"/>
    <w:pPr>
      <w:tabs>
        <w:tab w:val="center" w:pos="4536"/>
        <w:tab w:val="right" w:pos="9072"/>
      </w:tabs>
    </w:pPr>
    <w:rPr>
      <w:sz w:val="20"/>
      <w:szCs w:val="20"/>
      <w:lang w:val="cs-CZ"/>
    </w:rPr>
  </w:style>
  <w:style w:type="character" w:customStyle="1" w:styleId="PtaChar">
    <w:name w:val="Päta Char"/>
    <w:basedOn w:val="Predvolenpsmoodseku"/>
    <w:link w:val="Pta"/>
    <w:uiPriority w:val="99"/>
    <w:rsid w:val="001C6A26"/>
    <w:rPr>
      <w:rFonts w:ascii="Times New Roman" w:eastAsia="Times New Roman" w:hAnsi="Times New Roman" w:cs="Times New Roman"/>
      <w:sz w:val="20"/>
      <w:szCs w:val="20"/>
      <w:lang w:val="cs-CZ" w:eastAsia="sk-SK"/>
    </w:rPr>
  </w:style>
  <w:style w:type="paragraph" w:styleId="Nzov">
    <w:name w:val="Title"/>
    <w:basedOn w:val="Normlny"/>
    <w:link w:val="NzovChar"/>
    <w:qFormat/>
    <w:rsid w:val="001C6A26"/>
    <w:pPr>
      <w:jc w:val="center"/>
    </w:pPr>
    <w:rPr>
      <w:b/>
      <w:szCs w:val="20"/>
    </w:rPr>
  </w:style>
  <w:style w:type="character" w:customStyle="1" w:styleId="NzovChar">
    <w:name w:val="Názov Char"/>
    <w:basedOn w:val="Predvolenpsmoodseku"/>
    <w:link w:val="Nzov"/>
    <w:rsid w:val="001C6A26"/>
    <w:rPr>
      <w:rFonts w:ascii="Times New Roman" w:eastAsia="Times New Roman" w:hAnsi="Times New Roman" w:cs="Times New Roman"/>
      <w:b/>
      <w:sz w:val="24"/>
      <w:szCs w:val="20"/>
      <w:lang w:eastAsia="sk-SK"/>
    </w:rPr>
  </w:style>
  <w:style w:type="paragraph" w:styleId="Zarkazkladnhotextu3">
    <w:name w:val="Body Text Indent 3"/>
    <w:basedOn w:val="Normlny"/>
    <w:link w:val="Zarkazkladnhotextu3Char"/>
    <w:uiPriority w:val="99"/>
    <w:rsid w:val="001C6A26"/>
    <w:pPr>
      <w:ind w:firstLine="360"/>
      <w:jc w:val="both"/>
    </w:pPr>
    <w:rPr>
      <w:sz w:val="20"/>
      <w:lang w:val="cs-CZ" w:eastAsia="cs-CZ"/>
    </w:rPr>
  </w:style>
  <w:style w:type="character" w:customStyle="1" w:styleId="Zarkazkladnhotextu3Char">
    <w:name w:val="Zarážka základného textu 3 Char"/>
    <w:basedOn w:val="Predvolenpsmoodseku"/>
    <w:link w:val="Zarkazkladnhotextu3"/>
    <w:uiPriority w:val="99"/>
    <w:rsid w:val="001C6A26"/>
    <w:rPr>
      <w:rFonts w:ascii="Times New Roman" w:eastAsia="Times New Roman" w:hAnsi="Times New Roman" w:cs="Times New Roman"/>
      <w:sz w:val="20"/>
      <w:szCs w:val="24"/>
      <w:lang w:val="cs-CZ" w:eastAsia="cs-CZ"/>
    </w:rPr>
  </w:style>
  <w:style w:type="character" w:styleId="slostrany">
    <w:name w:val="page number"/>
    <w:basedOn w:val="Predvolenpsmoodseku"/>
    <w:uiPriority w:val="99"/>
    <w:rsid w:val="001C6A26"/>
  </w:style>
  <w:style w:type="character" w:customStyle="1" w:styleId="Nzov1">
    <w:name w:val="Názov1"/>
    <w:rsid w:val="001C6A26"/>
    <w:rPr>
      <w:rFonts w:ascii="Tahoma" w:hAnsi="Tahoma" w:cs="Tahoma" w:hint="default"/>
      <w:color w:val="000000"/>
      <w:sz w:val="12"/>
      <w:szCs w:val="12"/>
    </w:rPr>
  </w:style>
  <w:style w:type="paragraph" w:customStyle="1" w:styleId="Default">
    <w:name w:val="Default"/>
    <w:rsid w:val="001C6A2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1C6A26"/>
    <w:pPr>
      <w:tabs>
        <w:tab w:val="center" w:pos="4536"/>
        <w:tab w:val="right" w:pos="9072"/>
      </w:tabs>
    </w:pPr>
  </w:style>
  <w:style w:type="character" w:customStyle="1" w:styleId="HlavikaChar">
    <w:name w:val="Hlavička Char"/>
    <w:basedOn w:val="Predvolenpsmoodseku"/>
    <w:link w:val="Hlavika"/>
    <w:uiPriority w:val="99"/>
    <w:rsid w:val="001C6A26"/>
    <w:rPr>
      <w:rFonts w:ascii="Times New Roman" w:eastAsia="Times New Roman" w:hAnsi="Times New Roman" w:cs="Times New Roman"/>
      <w:sz w:val="24"/>
      <w:szCs w:val="24"/>
      <w:lang w:eastAsia="sk-SK"/>
    </w:rPr>
  </w:style>
  <w:style w:type="paragraph" w:styleId="Obsah1">
    <w:name w:val="toc 1"/>
    <w:basedOn w:val="Normlny"/>
    <w:next w:val="Normlny"/>
    <w:autoRedefine/>
    <w:uiPriority w:val="39"/>
    <w:rsid w:val="001C6A26"/>
    <w:pPr>
      <w:tabs>
        <w:tab w:val="right" w:leader="dot" w:pos="9061"/>
      </w:tabs>
      <w:spacing w:before="120" w:after="120"/>
    </w:pPr>
    <w:rPr>
      <w:noProof/>
    </w:rPr>
  </w:style>
  <w:style w:type="paragraph" w:styleId="Textbubliny">
    <w:name w:val="Balloon Text"/>
    <w:basedOn w:val="Normlny"/>
    <w:link w:val="TextbublinyChar"/>
    <w:uiPriority w:val="99"/>
    <w:rsid w:val="001C6A26"/>
    <w:rPr>
      <w:rFonts w:ascii="Tahoma" w:hAnsi="Tahoma"/>
      <w:sz w:val="16"/>
      <w:szCs w:val="16"/>
    </w:rPr>
  </w:style>
  <w:style w:type="character" w:customStyle="1" w:styleId="TextbublinyChar">
    <w:name w:val="Text bubliny Char"/>
    <w:basedOn w:val="Predvolenpsmoodseku"/>
    <w:link w:val="Textbubliny"/>
    <w:uiPriority w:val="99"/>
    <w:rsid w:val="001C6A26"/>
    <w:rPr>
      <w:rFonts w:ascii="Tahoma" w:eastAsia="Times New Roman" w:hAnsi="Tahoma" w:cs="Times New Roman"/>
      <w:sz w:val="16"/>
      <w:szCs w:val="16"/>
      <w:lang w:eastAsia="sk-SK"/>
    </w:rPr>
  </w:style>
  <w:style w:type="character" w:styleId="PouitHypertextovPrepojenie">
    <w:name w:val="FollowedHyperlink"/>
    <w:uiPriority w:val="99"/>
    <w:rsid w:val="001C6A26"/>
    <w:rPr>
      <w:color w:val="800080"/>
      <w:u w:val="single"/>
    </w:rPr>
  </w:style>
  <w:style w:type="paragraph" w:styleId="Odsekzoznamu">
    <w:name w:val="List Paragraph"/>
    <w:basedOn w:val="Normlny"/>
    <w:uiPriority w:val="34"/>
    <w:qFormat/>
    <w:rsid w:val="001C6A26"/>
    <w:pPr>
      <w:ind w:left="720"/>
      <w:contextualSpacing/>
    </w:p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iPriority w:val="99"/>
    <w:unhideWhenUsed/>
    <w:qFormat/>
    <w:rsid w:val="001C6A26"/>
    <w:pPr>
      <w:spacing w:before="100" w:beforeAutospacing="1" w:after="100" w:afterAutospacing="1"/>
    </w:pPr>
  </w:style>
  <w:style w:type="character" w:styleId="Siln">
    <w:name w:val="Strong"/>
    <w:qFormat/>
    <w:rsid w:val="001C6A26"/>
    <w:rPr>
      <w:b/>
      <w:bCs/>
    </w:rPr>
  </w:style>
  <w:style w:type="paragraph" w:customStyle="1" w:styleId="naadpis6">
    <w:name w:val="naadpis 6"/>
    <w:basedOn w:val="Nadpis6"/>
    <w:uiPriority w:val="99"/>
    <w:qFormat/>
    <w:rsid w:val="001C6A26"/>
    <w:rPr>
      <w:rFonts w:ascii="Arial Narrow" w:hAnsi="Arial Narrow"/>
      <w:color w:val="000000"/>
      <w:sz w:val="22"/>
      <w:szCs w:val="20"/>
    </w:rPr>
  </w:style>
  <w:style w:type="paragraph" w:styleId="Obsah6">
    <w:name w:val="toc 6"/>
    <w:basedOn w:val="Normlny"/>
    <w:next w:val="Normlny"/>
    <w:autoRedefine/>
    <w:rsid w:val="001C6A26"/>
    <w:pPr>
      <w:tabs>
        <w:tab w:val="right" w:leader="dot" w:pos="9060"/>
      </w:tabs>
      <w:ind w:left="1247" w:hanging="1247"/>
    </w:pPr>
    <w:rPr>
      <w:rFonts w:eastAsia="Arial"/>
      <w:noProof/>
    </w:rPr>
  </w:style>
  <w:style w:type="paragraph" w:styleId="PredformtovanHTML">
    <w:name w:val="HTML Preformatted"/>
    <w:basedOn w:val="Normlny"/>
    <w:link w:val="PredformtovanHTMLChar"/>
    <w:uiPriority w:val="99"/>
    <w:unhideWhenUsed/>
    <w:rsid w:val="001C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1C6A26"/>
    <w:rPr>
      <w:rFonts w:ascii="Courier New" w:eastAsia="Times New Roman" w:hAnsi="Courier New" w:cs="Times New Roman"/>
      <w:sz w:val="20"/>
      <w:szCs w:val="20"/>
      <w:lang w:eastAsia="sk-SK"/>
    </w:rPr>
  </w:style>
  <w:style w:type="paragraph" w:styleId="Textvysvetlivky">
    <w:name w:val="endnote text"/>
    <w:basedOn w:val="Normlny"/>
    <w:link w:val="TextvysvetlivkyChar"/>
    <w:rsid w:val="001C6A26"/>
    <w:rPr>
      <w:sz w:val="20"/>
      <w:szCs w:val="20"/>
    </w:rPr>
  </w:style>
  <w:style w:type="character" w:customStyle="1" w:styleId="TextvysvetlivkyChar">
    <w:name w:val="Text vysvetlivky Char"/>
    <w:basedOn w:val="Predvolenpsmoodseku"/>
    <w:link w:val="Textvysvetlivky"/>
    <w:rsid w:val="001C6A26"/>
    <w:rPr>
      <w:rFonts w:ascii="Times New Roman" w:eastAsia="Times New Roman" w:hAnsi="Times New Roman" w:cs="Times New Roman"/>
      <w:sz w:val="20"/>
      <w:szCs w:val="20"/>
      <w:lang w:eastAsia="sk-SK"/>
    </w:rPr>
  </w:style>
  <w:style w:type="character" w:styleId="Odkaznavysvetlivku">
    <w:name w:val="endnote reference"/>
    <w:rsid w:val="001C6A26"/>
    <w:rPr>
      <w:vertAlign w:val="superscript"/>
    </w:rPr>
  </w:style>
  <w:style w:type="paragraph" w:styleId="Textpoznmkypodiarou">
    <w:name w:val="footnote text"/>
    <w:aliases w:val="Text poznámky pod čiarou 007"/>
    <w:basedOn w:val="Normlny"/>
    <w:link w:val="TextpoznmkypodiarouChar"/>
    <w:uiPriority w:val="99"/>
    <w:rsid w:val="001C6A26"/>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rsid w:val="001C6A26"/>
    <w:rPr>
      <w:rFonts w:ascii="Times New Roman" w:eastAsia="Times New Roman" w:hAnsi="Times New Roman" w:cs="Times New Roman"/>
      <w:sz w:val="20"/>
      <w:szCs w:val="20"/>
      <w:lang w:eastAsia="sk-SK"/>
    </w:rPr>
  </w:style>
  <w:style w:type="character" w:styleId="Odkaznapoznmkupodiarou">
    <w:name w:val="footnote reference"/>
    <w:uiPriority w:val="99"/>
    <w:rsid w:val="001C6A26"/>
    <w:rPr>
      <w:vertAlign w:val="superscript"/>
    </w:rPr>
  </w:style>
  <w:style w:type="paragraph" w:styleId="Popis">
    <w:name w:val="caption"/>
    <w:basedOn w:val="Normlny"/>
    <w:next w:val="Normlny"/>
    <w:qFormat/>
    <w:rsid w:val="001C6A26"/>
    <w:rPr>
      <w:b/>
      <w:bCs/>
      <w:sz w:val="22"/>
      <w:szCs w:val="20"/>
    </w:rPr>
  </w:style>
  <w:style w:type="character" w:styleId="Odkaznakomentr">
    <w:name w:val="annotation reference"/>
    <w:uiPriority w:val="99"/>
    <w:rsid w:val="001C6A26"/>
    <w:rPr>
      <w:sz w:val="16"/>
      <w:szCs w:val="16"/>
    </w:rPr>
  </w:style>
  <w:style w:type="paragraph" w:styleId="Textkomentra">
    <w:name w:val="annotation text"/>
    <w:basedOn w:val="Normlny"/>
    <w:link w:val="TextkomentraChar"/>
    <w:uiPriority w:val="99"/>
    <w:rsid w:val="001C6A26"/>
    <w:rPr>
      <w:sz w:val="20"/>
      <w:szCs w:val="20"/>
    </w:rPr>
  </w:style>
  <w:style w:type="character" w:customStyle="1" w:styleId="TextkomentraChar">
    <w:name w:val="Text komentára Char"/>
    <w:basedOn w:val="Predvolenpsmoodseku"/>
    <w:link w:val="Textkomentra"/>
    <w:uiPriority w:val="99"/>
    <w:rsid w:val="001C6A2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1C6A26"/>
    <w:rPr>
      <w:b/>
      <w:bCs/>
    </w:rPr>
  </w:style>
  <w:style w:type="character" w:customStyle="1" w:styleId="PredmetkomentraChar">
    <w:name w:val="Predmet komentára Char"/>
    <w:basedOn w:val="TextkomentraChar"/>
    <w:link w:val="Predmetkomentra"/>
    <w:uiPriority w:val="99"/>
    <w:rsid w:val="001C6A26"/>
    <w:rPr>
      <w:rFonts w:ascii="Times New Roman" w:eastAsia="Times New Roman" w:hAnsi="Times New Roman" w:cs="Times New Roman"/>
      <w:b/>
      <w:bCs/>
      <w:sz w:val="20"/>
      <w:szCs w:val="20"/>
      <w:lang w:eastAsia="sk-SK"/>
    </w:rPr>
  </w:style>
  <w:style w:type="paragraph" w:customStyle="1" w:styleId="Odstavecseseznamem1">
    <w:name w:val="Odstavec se seznamem1"/>
    <w:basedOn w:val="Normlny"/>
    <w:uiPriority w:val="99"/>
    <w:rsid w:val="001C6A26"/>
    <w:pPr>
      <w:spacing w:after="200" w:line="276" w:lineRule="auto"/>
      <w:ind w:left="720"/>
    </w:pPr>
    <w:rPr>
      <w:rFonts w:ascii="Calibri" w:eastAsia="Calibri" w:hAnsi="Calibri" w:cs="Calibri"/>
      <w:sz w:val="22"/>
      <w:szCs w:val="22"/>
      <w:lang w:eastAsia="en-US"/>
    </w:rPr>
  </w:style>
  <w:style w:type="paragraph" w:customStyle="1" w:styleId="Odstavecseseznamem2">
    <w:name w:val="Odstavec se seznamem2"/>
    <w:basedOn w:val="Normlny"/>
    <w:uiPriority w:val="99"/>
    <w:qFormat/>
    <w:rsid w:val="001C6A26"/>
    <w:pPr>
      <w:ind w:left="720"/>
    </w:pPr>
  </w:style>
  <w:style w:type="paragraph" w:customStyle="1" w:styleId="Podnadpis1">
    <w:name w:val="Podnadpis 1"/>
    <w:basedOn w:val="Normlny"/>
    <w:link w:val="Podnadpis1Char"/>
    <w:uiPriority w:val="99"/>
    <w:qFormat/>
    <w:rsid w:val="001C6A26"/>
    <w:pPr>
      <w:numPr>
        <w:ilvl w:val="1"/>
        <w:numId w:val="3"/>
      </w:numPr>
      <w:tabs>
        <w:tab w:val="num" w:pos="0"/>
      </w:tabs>
    </w:pPr>
    <w:rPr>
      <w:rFonts w:eastAsia="Calibri"/>
      <w:b/>
      <w:szCs w:val="23"/>
      <w:lang w:eastAsia="en-US"/>
    </w:rPr>
  </w:style>
  <w:style w:type="character" w:customStyle="1" w:styleId="Podnadpis1Char">
    <w:name w:val="Podnadpis 1 Char"/>
    <w:link w:val="Podnadpis1"/>
    <w:uiPriority w:val="99"/>
    <w:rsid w:val="001C6A26"/>
    <w:rPr>
      <w:rFonts w:ascii="Times New Roman" w:eastAsia="Calibri" w:hAnsi="Times New Roman" w:cs="Times New Roman"/>
      <w:b/>
      <w:sz w:val="24"/>
      <w:szCs w:val="23"/>
    </w:rPr>
  </w:style>
  <w:style w:type="paragraph" w:customStyle="1" w:styleId="Podnadpis">
    <w:name w:val="Podnadpis"/>
    <w:basedOn w:val="Normlny"/>
    <w:link w:val="PodnadpisChar"/>
    <w:autoRedefine/>
    <w:uiPriority w:val="99"/>
    <w:qFormat/>
    <w:rsid w:val="001C6A26"/>
    <w:pPr>
      <w:shd w:val="clear" w:color="auto" w:fill="C6D9F1"/>
      <w:ind w:right="215"/>
      <w:jc w:val="center"/>
    </w:pPr>
    <w:rPr>
      <w:rFonts w:eastAsia="Calibri"/>
      <w:b/>
      <w:sz w:val="28"/>
      <w:szCs w:val="28"/>
      <w:lang w:eastAsia="cs-CZ"/>
    </w:rPr>
  </w:style>
  <w:style w:type="character" w:customStyle="1" w:styleId="PodnadpisChar">
    <w:name w:val="Podnadpis Char"/>
    <w:link w:val="Podnadpis"/>
    <w:uiPriority w:val="99"/>
    <w:rsid w:val="001C6A26"/>
    <w:rPr>
      <w:rFonts w:ascii="Times New Roman" w:eastAsia="Calibri" w:hAnsi="Times New Roman" w:cs="Times New Roman"/>
      <w:b/>
      <w:sz w:val="28"/>
      <w:szCs w:val="28"/>
      <w:shd w:val="clear" w:color="auto" w:fill="C6D9F1"/>
      <w:lang w:eastAsia="cs-CZ"/>
    </w:rPr>
  </w:style>
  <w:style w:type="character" w:customStyle="1" w:styleId="nowrap">
    <w:name w:val="nowrap"/>
    <w:basedOn w:val="Predvolenpsmoodseku"/>
    <w:rsid w:val="001C6A26"/>
  </w:style>
  <w:style w:type="paragraph" w:customStyle="1" w:styleId="predjedno">
    <w:name w:val="pred_jedno"/>
    <w:basedOn w:val="Normlny"/>
    <w:rsid w:val="001C6A26"/>
    <w:pPr>
      <w:widowControl w:val="0"/>
      <w:tabs>
        <w:tab w:val="left" w:pos="5103"/>
        <w:tab w:val="right" w:pos="7088"/>
        <w:tab w:val="left" w:pos="7938"/>
      </w:tabs>
      <w:autoSpaceDE w:val="0"/>
      <w:autoSpaceDN w:val="0"/>
      <w:ind w:left="720" w:hanging="360"/>
    </w:pPr>
    <w:rPr>
      <w:sz w:val="22"/>
      <w:szCs w:val="22"/>
    </w:rPr>
  </w:style>
  <w:style w:type="paragraph" w:styleId="Zkladntext2">
    <w:name w:val="Body Text 2"/>
    <w:basedOn w:val="Normlny"/>
    <w:link w:val="Zkladntext2Char"/>
    <w:uiPriority w:val="99"/>
    <w:unhideWhenUsed/>
    <w:rsid w:val="001C6A26"/>
    <w:pPr>
      <w:spacing w:after="120" w:line="480" w:lineRule="auto"/>
    </w:pPr>
    <w:rPr>
      <w:szCs w:val="20"/>
      <w:lang w:eastAsia="cs-CZ"/>
    </w:rPr>
  </w:style>
  <w:style w:type="character" w:customStyle="1" w:styleId="Zkladntext2Char">
    <w:name w:val="Základný text 2 Char"/>
    <w:basedOn w:val="Predvolenpsmoodseku"/>
    <w:link w:val="Zkladntext2"/>
    <w:uiPriority w:val="99"/>
    <w:rsid w:val="001C6A26"/>
    <w:rPr>
      <w:rFonts w:ascii="Times New Roman" w:eastAsia="Times New Roman" w:hAnsi="Times New Roman" w:cs="Times New Roman"/>
      <w:sz w:val="24"/>
      <w:szCs w:val="20"/>
      <w:lang w:eastAsia="cs-CZ"/>
    </w:rPr>
  </w:style>
  <w:style w:type="paragraph" w:customStyle="1" w:styleId="Odsekzoznamu1">
    <w:name w:val="Odsek zoznamu1"/>
    <w:basedOn w:val="Normlny"/>
    <w:uiPriority w:val="99"/>
    <w:rsid w:val="001C6A26"/>
    <w:pPr>
      <w:spacing w:after="200" w:line="276" w:lineRule="auto"/>
      <w:ind w:left="720"/>
      <w:contextualSpacing/>
    </w:pPr>
    <w:rPr>
      <w:rFonts w:ascii="Calibri" w:hAnsi="Calibri"/>
      <w:sz w:val="22"/>
      <w:szCs w:val="22"/>
      <w:lang w:eastAsia="en-US"/>
    </w:rPr>
  </w:style>
  <w:style w:type="paragraph" w:styleId="Zarkazkladnhotextu">
    <w:name w:val="Body Text Indent"/>
    <w:basedOn w:val="Normlny"/>
    <w:link w:val="ZarkazkladnhotextuChar"/>
    <w:uiPriority w:val="99"/>
    <w:unhideWhenUsed/>
    <w:rsid w:val="001C6A26"/>
    <w:pPr>
      <w:spacing w:after="120"/>
      <w:ind w:left="283"/>
    </w:pPr>
    <w:rPr>
      <w:szCs w:val="20"/>
      <w:lang w:eastAsia="cs-CZ"/>
    </w:rPr>
  </w:style>
  <w:style w:type="character" w:customStyle="1" w:styleId="ZarkazkladnhotextuChar">
    <w:name w:val="Zarážka základného textu Char"/>
    <w:basedOn w:val="Predvolenpsmoodseku"/>
    <w:link w:val="Zarkazkladnhotextu"/>
    <w:uiPriority w:val="99"/>
    <w:rsid w:val="001C6A26"/>
    <w:rPr>
      <w:rFonts w:ascii="Times New Roman" w:eastAsia="Times New Roman" w:hAnsi="Times New Roman" w:cs="Times New Roman"/>
      <w:sz w:val="24"/>
      <w:szCs w:val="20"/>
      <w:lang w:eastAsia="cs-CZ"/>
    </w:rPr>
  </w:style>
  <w:style w:type="paragraph" w:styleId="Zkladntext3">
    <w:name w:val="Body Text 3"/>
    <w:basedOn w:val="Normlny"/>
    <w:link w:val="Zkladntext3Char"/>
    <w:uiPriority w:val="99"/>
    <w:unhideWhenUsed/>
    <w:rsid w:val="001C6A26"/>
    <w:pPr>
      <w:spacing w:after="120"/>
    </w:pPr>
    <w:rPr>
      <w:sz w:val="16"/>
      <w:szCs w:val="16"/>
      <w:lang w:eastAsia="cs-CZ"/>
    </w:rPr>
  </w:style>
  <w:style w:type="character" w:customStyle="1" w:styleId="Zkladntext3Char">
    <w:name w:val="Základný text 3 Char"/>
    <w:basedOn w:val="Predvolenpsmoodseku"/>
    <w:link w:val="Zkladntext3"/>
    <w:uiPriority w:val="99"/>
    <w:rsid w:val="001C6A26"/>
    <w:rPr>
      <w:rFonts w:ascii="Times New Roman" w:eastAsia="Times New Roman" w:hAnsi="Times New Roman" w:cs="Times New Roman"/>
      <w:sz w:val="16"/>
      <w:szCs w:val="16"/>
      <w:lang w:eastAsia="cs-CZ"/>
    </w:rPr>
  </w:style>
  <w:style w:type="paragraph" w:customStyle="1" w:styleId="Odsekzoznamu2">
    <w:name w:val="Odsek zoznamu2"/>
    <w:basedOn w:val="Normlny"/>
    <w:rsid w:val="001C6A26"/>
    <w:pPr>
      <w:spacing w:after="200" w:line="276"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1C6A26"/>
    <w:pPr>
      <w:spacing w:after="120"/>
    </w:pPr>
  </w:style>
  <w:style w:type="character" w:customStyle="1" w:styleId="ZkladntextChar">
    <w:name w:val="Základný text Char"/>
    <w:basedOn w:val="Predvolenpsmoodseku"/>
    <w:link w:val="Zkladntext"/>
    <w:uiPriority w:val="99"/>
    <w:rsid w:val="001C6A26"/>
    <w:rPr>
      <w:rFonts w:ascii="Times New Roman" w:eastAsia="Times New Roman" w:hAnsi="Times New Roman" w:cs="Times New Roman"/>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uiPriority w:val="99"/>
    <w:rsid w:val="001C6A26"/>
    <w:rPr>
      <w:rFonts w:ascii="Times New Roman" w:eastAsia="Times New Roman" w:hAnsi="Times New Roman" w:cs="Times New Roman"/>
      <w:sz w:val="24"/>
      <w:szCs w:val="24"/>
      <w:lang w:eastAsia="sk-SK"/>
    </w:rPr>
  </w:style>
  <w:style w:type="table" w:styleId="Svetlpodfarbeniezvraznenie2">
    <w:name w:val="Light Shading Accent 2"/>
    <w:basedOn w:val="Normlnatabuka"/>
    <w:uiPriority w:val="99"/>
    <w:rsid w:val="001C6A26"/>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rednpodfarbenie2zvraznenie2">
    <w:name w:val="Medium Shading 2 Accent 2"/>
    <w:basedOn w:val="Normlnatabuka"/>
    <w:uiPriority w:val="99"/>
    <w:rsid w:val="001C6A26"/>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rednzoznam2zvraznenie2">
    <w:name w:val="Medium List 2 Accent 2"/>
    <w:basedOn w:val="Normlnatabuka"/>
    <w:uiPriority w:val="99"/>
    <w:rsid w:val="001C6A26"/>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trednzoznam1zvraznenie6">
    <w:name w:val="Medium List 1 Accent 6"/>
    <w:basedOn w:val="Normlnatabuka"/>
    <w:uiPriority w:val="99"/>
    <w:rsid w:val="001C6A26"/>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azakltxt10">
    <w:name w:val="azakl txt 10"/>
    <w:aliases w:val="5 dolva do bloku"/>
    <w:basedOn w:val="Normlny"/>
    <w:uiPriority w:val="99"/>
    <w:rsid w:val="001C6A26"/>
    <w:pPr>
      <w:autoSpaceDE w:val="0"/>
      <w:autoSpaceDN w:val="0"/>
      <w:adjustRightInd w:val="0"/>
      <w:spacing w:line="288" w:lineRule="auto"/>
      <w:jc w:val="both"/>
      <w:textAlignment w:val="center"/>
    </w:pPr>
    <w:rPr>
      <w:rFonts w:ascii="Book Antiqua" w:hAnsi="Book Antiqua" w:cs="Book Antiqua"/>
      <w:color w:val="000000"/>
      <w:sz w:val="21"/>
      <w:szCs w:val="21"/>
    </w:rPr>
  </w:style>
  <w:style w:type="paragraph" w:customStyle="1" w:styleId="Odstavecseseznamem3">
    <w:name w:val="Odstavec se seznamem3"/>
    <w:basedOn w:val="Normlny"/>
    <w:uiPriority w:val="99"/>
    <w:qFormat/>
    <w:rsid w:val="001C6A26"/>
    <w:pPr>
      <w:ind w:left="720"/>
    </w:pPr>
  </w:style>
  <w:style w:type="character" w:customStyle="1" w:styleId="CharChar7">
    <w:name w:val="Char Char7"/>
    <w:uiPriority w:val="99"/>
    <w:rsid w:val="001C6A26"/>
    <w:rPr>
      <w:sz w:val="24"/>
      <w:szCs w:val="24"/>
      <w:lang w:val="sk-SK" w:eastAsia="sk-SK" w:bidi="ar-SA"/>
    </w:rPr>
  </w:style>
  <w:style w:type="paragraph" w:styleId="Obsah2">
    <w:name w:val="toc 2"/>
    <w:basedOn w:val="Normlny"/>
    <w:next w:val="Normlny"/>
    <w:autoRedefine/>
    <w:uiPriority w:val="39"/>
    <w:rsid w:val="001C6A26"/>
    <w:pPr>
      <w:ind w:left="240"/>
    </w:pPr>
  </w:style>
  <w:style w:type="paragraph" w:customStyle="1" w:styleId="tl1Char">
    <w:name w:val="Štýl1 Char"/>
    <w:basedOn w:val="Normlny"/>
    <w:next w:val="Podtitul"/>
    <w:link w:val="tl1CharChar"/>
    <w:autoRedefine/>
    <w:uiPriority w:val="99"/>
    <w:rsid w:val="001C6A26"/>
    <w:rPr>
      <w:rFonts w:ascii="Calibri" w:eastAsia="Calibri" w:hAnsi="Calibri"/>
      <w:b/>
      <w:bCs/>
      <w:sz w:val="20"/>
    </w:rPr>
  </w:style>
  <w:style w:type="paragraph" w:styleId="Podtitul">
    <w:name w:val="Subtitle"/>
    <w:basedOn w:val="Normlny"/>
    <w:next w:val="Normlny"/>
    <w:link w:val="PodtitulChar"/>
    <w:uiPriority w:val="99"/>
    <w:qFormat/>
    <w:rsid w:val="001C6A26"/>
    <w:pPr>
      <w:spacing w:after="60"/>
      <w:jc w:val="center"/>
      <w:outlineLvl w:val="1"/>
    </w:pPr>
    <w:rPr>
      <w:rFonts w:ascii="Cambria" w:eastAsia="Calibri" w:hAnsi="Cambria"/>
    </w:rPr>
  </w:style>
  <w:style w:type="character" w:customStyle="1" w:styleId="PodtitulChar">
    <w:name w:val="Podtitul Char"/>
    <w:basedOn w:val="Predvolenpsmoodseku"/>
    <w:link w:val="Podtitul"/>
    <w:uiPriority w:val="99"/>
    <w:rsid w:val="001C6A26"/>
    <w:rPr>
      <w:rFonts w:ascii="Cambria" w:eastAsia="Calibri" w:hAnsi="Cambria" w:cs="Times New Roman"/>
      <w:sz w:val="24"/>
      <w:szCs w:val="24"/>
      <w:lang w:eastAsia="sk-SK"/>
    </w:rPr>
  </w:style>
  <w:style w:type="character" w:customStyle="1" w:styleId="tl1CharChar">
    <w:name w:val="Štýl1 Char Char"/>
    <w:link w:val="tl1Char"/>
    <w:uiPriority w:val="99"/>
    <w:rsid w:val="001C6A26"/>
    <w:rPr>
      <w:rFonts w:ascii="Calibri" w:eastAsia="Calibri" w:hAnsi="Calibri" w:cs="Times New Roman"/>
      <w:b/>
      <w:bCs/>
      <w:sz w:val="20"/>
      <w:szCs w:val="24"/>
      <w:lang w:eastAsia="sk-SK"/>
    </w:rPr>
  </w:style>
  <w:style w:type="character" w:customStyle="1" w:styleId="CharChar3">
    <w:name w:val="Char Char3"/>
    <w:uiPriority w:val="99"/>
    <w:rsid w:val="001C6A26"/>
    <w:rPr>
      <w:sz w:val="24"/>
      <w:szCs w:val="24"/>
      <w:lang w:val="sk-SK" w:eastAsia="sk-SK" w:bidi="ar-SA"/>
    </w:rPr>
  </w:style>
  <w:style w:type="character" w:customStyle="1" w:styleId="Nzov10">
    <w:name w:val="Názov1"/>
    <w:uiPriority w:val="99"/>
    <w:rsid w:val="001C6A26"/>
    <w:rPr>
      <w:rFonts w:ascii="Tahoma" w:hAnsi="Tahoma" w:cs="Tahoma" w:hint="default"/>
      <w:color w:val="000000"/>
      <w:sz w:val="11"/>
      <w:szCs w:val="11"/>
    </w:rPr>
  </w:style>
  <w:style w:type="paragraph" w:customStyle="1" w:styleId="Zoznam1">
    <w:name w:val="Zoznam_1"/>
    <w:basedOn w:val="Normlny"/>
    <w:autoRedefine/>
    <w:uiPriority w:val="99"/>
    <w:rsid w:val="001C6A26"/>
    <w:pPr>
      <w:ind w:firstLine="360"/>
      <w:jc w:val="both"/>
    </w:pPr>
    <w:rPr>
      <w:color w:val="000000"/>
      <w:sz w:val="22"/>
      <w:szCs w:val="20"/>
    </w:rPr>
  </w:style>
  <w:style w:type="paragraph" w:customStyle="1" w:styleId="Vet">
    <w:name w:val="Výčet"/>
    <w:basedOn w:val="Normlny"/>
    <w:uiPriority w:val="99"/>
    <w:rsid w:val="001C6A26"/>
    <w:pPr>
      <w:autoSpaceDE w:val="0"/>
      <w:autoSpaceDN w:val="0"/>
      <w:jc w:val="both"/>
    </w:pPr>
    <w:rPr>
      <w:rFonts w:ascii="Arial" w:hAnsi="Arial" w:cs="Arial"/>
      <w:sz w:val="22"/>
      <w:szCs w:val="22"/>
    </w:rPr>
  </w:style>
  <w:style w:type="paragraph" w:customStyle="1" w:styleId="font5">
    <w:name w:val="font5"/>
    <w:basedOn w:val="Normlny"/>
    <w:uiPriority w:val="99"/>
    <w:rsid w:val="001C6A26"/>
    <w:pPr>
      <w:spacing w:before="100" w:beforeAutospacing="1" w:after="100" w:afterAutospacing="1"/>
    </w:pPr>
    <w:rPr>
      <w:rFonts w:eastAsia="Arial Unicode MS"/>
      <w:szCs w:val="20"/>
    </w:rPr>
  </w:style>
  <w:style w:type="paragraph" w:customStyle="1" w:styleId="xl24">
    <w:name w:val="xl24"/>
    <w:basedOn w:val="Normlny"/>
    <w:uiPriority w:val="99"/>
    <w:rsid w:val="001C6A26"/>
    <w:pPr>
      <w:spacing w:before="100" w:beforeAutospacing="1" w:after="100" w:afterAutospacing="1"/>
      <w:textAlignment w:val="top"/>
    </w:pPr>
    <w:rPr>
      <w:rFonts w:eastAsia="Arial Unicode MS"/>
      <w:b/>
      <w:bCs/>
      <w:szCs w:val="20"/>
    </w:rPr>
  </w:style>
  <w:style w:type="paragraph" w:customStyle="1" w:styleId="xl25">
    <w:name w:val="xl25"/>
    <w:basedOn w:val="Normlny"/>
    <w:uiPriority w:val="99"/>
    <w:rsid w:val="001C6A26"/>
    <w:pPr>
      <w:spacing w:before="100" w:beforeAutospacing="1" w:after="100" w:afterAutospacing="1"/>
      <w:jc w:val="right"/>
      <w:textAlignment w:val="center"/>
    </w:pPr>
    <w:rPr>
      <w:rFonts w:eastAsia="Arial Unicode MS"/>
      <w:b/>
      <w:bCs/>
      <w:szCs w:val="20"/>
    </w:rPr>
  </w:style>
  <w:style w:type="paragraph" w:customStyle="1" w:styleId="xl26">
    <w:name w:val="xl26"/>
    <w:basedOn w:val="Normlny"/>
    <w:uiPriority w:val="99"/>
    <w:rsid w:val="001C6A26"/>
    <w:pPr>
      <w:spacing w:before="100" w:beforeAutospacing="1" w:after="100" w:afterAutospacing="1"/>
      <w:textAlignment w:val="top"/>
    </w:pPr>
    <w:rPr>
      <w:rFonts w:eastAsia="Arial Unicode MS"/>
      <w:szCs w:val="20"/>
    </w:rPr>
  </w:style>
  <w:style w:type="paragraph" w:customStyle="1" w:styleId="xl27">
    <w:name w:val="xl27"/>
    <w:basedOn w:val="Normlny"/>
    <w:uiPriority w:val="99"/>
    <w:rsid w:val="001C6A26"/>
    <w:pPr>
      <w:spacing w:before="100" w:beforeAutospacing="1" w:after="100" w:afterAutospacing="1"/>
      <w:jc w:val="right"/>
      <w:textAlignment w:val="center"/>
    </w:pPr>
    <w:rPr>
      <w:rFonts w:eastAsia="Arial Unicode MS"/>
      <w:szCs w:val="20"/>
    </w:rPr>
  </w:style>
  <w:style w:type="paragraph" w:customStyle="1" w:styleId="xl28">
    <w:name w:val="xl28"/>
    <w:basedOn w:val="Normlny"/>
    <w:uiPriority w:val="99"/>
    <w:rsid w:val="001C6A26"/>
    <w:pPr>
      <w:spacing w:before="100" w:beforeAutospacing="1" w:after="100" w:afterAutospacing="1"/>
    </w:pPr>
    <w:rPr>
      <w:rFonts w:eastAsia="Arial Unicode MS"/>
      <w:szCs w:val="20"/>
    </w:rPr>
  </w:style>
  <w:style w:type="paragraph" w:customStyle="1" w:styleId="xl29">
    <w:name w:val="xl29"/>
    <w:basedOn w:val="Normlny"/>
    <w:uiPriority w:val="99"/>
    <w:rsid w:val="001C6A26"/>
    <w:pPr>
      <w:pBdr>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0">
    <w:name w:val="xl30"/>
    <w:basedOn w:val="Normlny"/>
    <w:uiPriority w:val="99"/>
    <w:rsid w:val="001C6A26"/>
    <w:pPr>
      <w:pBdr>
        <w:right w:val="single" w:sz="8" w:space="0" w:color="auto"/>
      </w:pBdr>
      <w:spacing w:before="100" w:beforeAutospacing="1" w:after="100" w:afterAutospacing="1"/>
      <w:jc w:val="right"/>
      <w:textAlignment w:val="center"/>
    </w:pPr>
    <w:rPr>
      <w:rFonts w:eastAsia="Arial Unicode MS"/>
      <w:szCs w:val="20"/>
    </w:rPr>
  </w:style>
  <w:style w:type="paragraph" w:customStyle="1" w:styleId="xl31">
    <w:name w:val="xl31"/>
    <w:basedOn w:val="Normlny"/>
    <w:uiPriority w:val="99"/>
    <w:rsid w:val="001C6A26"/>
    <w:pPr>
      <w:pBdr>
        <w:bottom w:val="single" w:sz="8" w:space="0" w:color="auto"/>
      </w:pBdr>
      <w:spacing w:before="100" w:beforeAutospacing="1" w:after="100" w:afterAutospacing="1"/>
    </w:pPr>
    <w:rPr>
      <w:rFonts w:eastAsia="Arial Unicode MS"/>
      <w:b/>
      <w:bCs/>
      <w:szCs w:val="20"/>
    </w:rPr>
  </w:style>
  <w:style w:type="paragraph" w:customStyle="1" w:styleId="xl32">
    <w:name w:val="xl32"/>
    <w:basedOn w:val="Normlny"/>
    <w:uiPriority w:val="99"/>
    <w:rsid w:val="001C6A26"/>
    <w:pPr>
      <w:pBdr>
        <w:bottom w:val="single" w:sz="8" w:space="0" w:color="auto"/>
      </w:pBdr>
      <w:spacing w:before="100" w:beforeAutospacing="1" w:after="100" w:afterAutospacing="1"/>
      <w:jc w:val="right"/>
      <w:textAlignment w:val="center"/>
    </w:pPr>
    <w:rPr>
      <w:rFonts w:eastAsia="Arial Unicode MS"/>
      <w:b/>
      <w:bCs/>
      <w:szCs w:val="20"/>
    </w:rPr>
  </w:style>
  <w:style w:type="paragraph" w:customStyle="1" w:styleId="xl33">
    <w:name w:val="xl33"/>
    <w:basedOn w:val="Normlny"/>
    <w:uiPriority w:val="99"/>
    <w:rsid w:val="001C6A26"/>
    <w:pPr>
      <w:pBdr>
        <w:bottom w:val="single" w:sz="8" w:space="0" w:color="auto"/>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4">
    <w:name w:val="xl34"/>
    <w:basedOn w:val="Normlny"/>
    <w:uiPriority w:val="99"/>
    <w:rsid w:val="001C6A26"/>
    <w:pPr>
      <w:spacing w:before="100" w:beforeAutospacing="1" w:after="100" w:afterAutospacing="1"/>
      <w:jc w:val="center"/>
      <w:textAlignment w:val="center"/>
    </w:pPr>
    <w:rPr>
      <w:rFonts w:eastAsia="Arial Unicode MS"/>
      <w:szCs w:val="20"/>
    </w:rPr>
  </w:style>
  <w:style w:type="paragraph" w:customStyle="1" w:styleId="xl35">
    <w:name w:val="xl35"/>
    <w:basedOn w:val="Normlny"/>
    <w:uiPriority w:val="99"/>
    <w:rsid w:val="001C6A26"/>
    <w:pPr>
      <w:pBdr>
        <w:left w:val="single" w:sz="8" w:space="0" w:color="auto"/>
      </w:pBdr>
      <w:spacing w:before="100" w:beforeAutospacing="1" w:after="100" w:afterAutospacing="1"/>
      <w:jc w:val="center"/>
      <w:textAlignment w:val="center"/>
    </w:pPr>
    <w:rPr>
      <w:rFonts w:eastAsia="Arial Unicode MS"/>
      <w:szCs w:val="20"/>
    </w:rPr>
  </w:style>
  <w:style w:type="paragraph" w:customStyle="1" w:styleId="xl36">
    <w:name w:val="xl36"/>
    <w:basedOn w:val="Normlny"/>
    <w:uiPriority w:val="99"/>
    <w:rsid w:val="001C6A26"/>
    <w:pPr>
      <w:pBdr>
        <w:left w:val="single" w:sz="8" w:space="0" w:color="auto"/>
        <w:bottom w:val="single" w:sz="8" w:space="0" w:color="auto"/>
      </w:pBdr>
      <w:spacing w:before="100" w:beforeAutospacing="1" w:after="100" w:afterAutospacing="1"/>
      <w:jc w:val="center"/>
      <w:textAlignment w:val="center"/>
    </w:pPr>
    <w:rPr>
      <w:rFonts w:eastAsia="Arial Unicode MS"/>
      <w:szCs w:val="20"/>
    </w:rPr>
  </w:style>
  <w:style w:type="paragraph" w:customStyle="1" w:styleId="xl37">
    <w:name w:val="xl37"/>
    <w:basedOn w:val="Normlny"/>
    <w:uiPriority w:val="99"/>
    <w:rsid w:val="001C6A2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8">
    <w:name w:val="xl38"/>
    <w:basedOn w:val="Normlny"/>
    <w:uiPriority w:val="99"/>
    <w:rsid w:val="001C6A26"/>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9">
    <w:name w:val="xl39"/>
    <w:basedOn w:val="Normlny"/>
    <w:uiPriority w:val="99"/>
    <w:rsid w:val="001C6A2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Cs w:val="20"/>
    </w:rPr>
  </w:style>
  <w:style w:type="paragraph" w:customStyle="1" w:styleId="xl40">
    <w:name w:val="xl40"/>
    <w:basedOn w:val="Normlny"/>
    <w:uiPriority w:val="99"/>
    <w:rsid w:val="001C6A26"/>
    <w:pPr>
      <w:spacing w:before="100" w:beforeAutospacing="1" w:after="100" w:afterAutospacing="1"/>
      <w:textAlignment w:val="top"/>
    </w:pPr>
    <w:rPr>
      <w:rFonts w:eastAsia="Arial Unicode MS"/>
      <w:b/>
      <w:bCs/>
      <w:szCs w:val="20"/>
    </w:rPr>
  </w:style>
  <w:style w:type="paragraph" w:customStyle="1" w:styleId="xl41">
    <w:name w:val="xl41"/>
    <w:basedOn w:val="Normlny"/>
    <w:uiPriority w:val="99"/>
    <w:rsid w:val="001C6A26"/>
    <w:pPr>
      <w:spacing w:before="100" w:beforeAutospacing="1" w:after="100" w:afterAutospacing="1"/>
      <w:textAlignment w:val="top"/>
    </w:pPr>
    <w:rPr>
      <w:rFonts w:eastAsia="Arial Unicode MS"/>
      <w:szCs w:val="20"/>
    </w:rPr>
  </w:style>
  <w:style w:type="paragraph" w:customStyle="1" w:styleId="xl42">
    <w:name w:val="xl42"/>
    <w:basedOn w:val="Normlny"/>
    <w:uiPriority w:val="99"/>
    <w:rsid w:val="001C6A26"/>
    <w:pPr>
      <w:spacing w:before="100" w:beforeAutospacing="1" w:after="100" w:afterAutospacing="1"/>
    </w:pPr>
    <w:rPr>
      <w:rFonts w:eastAsia="Arial Unicode MS"/>
      <w:szCs w:val="20"/>
    </w:rPr>
  </w:style>
  <w:style w:type="paragraph" w:customStyle="1" w:styleId="xl43">
    <w:name w:val="xl43"/>
    <w:basedOn w:val="Normlny"/>
    <w:uiPriority w:val="99"/>
    <w:rsid w:val="001C6A26"/>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44">
    <w:name w:val="xl44"/>
    <w:basedOn w:val="Normlny"/>
    <w:uiPriority w:val="99"/>
    <w:rsid w:val="001C6A26"/>
    <w:pPr>
      <w:pBdr>
        <w:bottom w:val="single" w:sz="8" w:space="0" w:color="auto"/>
      </w:pBdr>
      <w:spacing w:before="100" w:beforeAutospacing="1" w:after="100" w:afterAutospacing="1"/>
    </w:pPr>
    <w:rPr>
      <w:rFonts w:eastAsia="Arial Unicode MS"/>
      <w:b/>
      <w:bCs/>
      <w:szCs w:val="20"/>
    </w:rPr>
  </w:style>
  <w:style w:type="paragraph" w:customStyle="1" w:styleId="xl45">
    <w:name w:val="xl45"/>
    <w:basedOn w:val="Normlny"/>
    <w:uiPriority w:val="99"/>
    <w:rsid w:val="001C6A26"/>
    <w:pPr>
      <w:pBdr>
        <w:top w:val="single" w:sz="8" w:space="0" w:color="auto"/>
        <w:lef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6">
    <w:name w:val="xl46"/>
    <w:basedOn w:val="Normlny"/>
    <w:uiPriority w:val="99"/>
    <w:rsid w:val="001C6A26"/>
    <w:pPr>
      <w:pBdr>
        <w:top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7">
    <w:name w:val="xl47"/>
    <w:basedOn w:val="Normlny"/>
    <w:uiPriority w:val="99"/>
    <w:rsid w:val="001C6A26"/>
    <w:pPr>
      <w:pBdr>
        <w:top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lny"/>
    <w:uiPriority w:val="99"/>
    <w:rsid w:val="001C6A26"/>
    <w:pPr>
      <w:pBdr>
        <w:left w:val="single" w:sz="8" w:space="0" w:color="auto"/>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9">
    <w:name w:val="xl49"/>
    <w:basedOn w:val="Normlny"/>
    <w:uiPriority w:val="99"/>
    <w:rsid w:val="001C6A26"/>
    <w:pPr>
      <w:pBdr>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0">
    <w:name w:val="xl50"/>
    <w:basedOn w:val="Normlny"/>
    <w:uiPriority w:val="99"/>
    <w:rsid w:val="001C6A26"/>
    <w:pPr>
      <w:pBdr>
        <w:bottom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1">
    <w:name w:val="xl51"/>
    <w:basedOn w:val="Normlny"/>
    <w:uiPriority w:val="99"/>
    <w:rsid w:val="001C6A26"/>
    <w:pPr>
      <w:spacing w:before="100" w:beforeAutospacing="1" w:after="100" w:afterAutospacing="1"/>
    </w:pPr>
    <w:rPr>
      <w:rFonts w:eastAsia="Arial Unicode MS"/>
      <w:szCs w:val="20"/>
    </w:rPr>
  </w:style>
  <w:style w:type="paragraph" w:styleId="Zarkazkladnhotextu2">
    <w:name w:val="Body Text Indent 2"/>
    <w:basedOn w:val="Normlny"/>
    <w:link w:val="Zarkazkladnhotextu2Char"/>
    <w:uiPriority w:val="99"/>
    <w:rsid w:val="001C6A26"/>
    <w:pPr>
      <w:spacing w:before="120"/>
      <w:ind w:firstLine="709"/>
      <w:jc w:val="both"/>
    </w:pPr>
    <w:rPr>
      <w:szCs w:val="20"/>
    </w:rPr>
  </w:style>
  <w:style w:type="character" w:customStyle="1" w:styleId="Zarkazkladnhotextu2Char">
    <w:name w:val="Zarážka základného textu 2 Char"/>
    <w:basedOn w:val="Predvolenpsmoodseku"/>
    <w:link w:val="Zarkazkladnhotextu2"/>
    <w:uiPriority w:val="99"/>
    <w:rsid w:val="001C6A26"/>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rsid w:val="001C6A26"/>
    <w:rPr>
      <w:rFonts w:ascii="Courier New" w:hAnsi="Courier New"/>
      <w:sz w:val="20"/>
      <w:szCs w:val="20"/>
    </w:rPr>
  </w:style>
  <w:style w:type="character" w:customStyle="1" w:styleId="ObyajntextChar">
    <w:name w:val="Obyčajný text Char"/>
    <w:basedOn w:val="Predvolenpsmoodseku"/>
    <w:link w:val="Obyajntext"/>
    <w:uiPriority w:val="99"/>
    <w:rsid w:val="001C6A26"/>
    <w:rPr>
      <w:rFonts w:ascii="Courier New" w:eastAsia="Times New Roman" w:hAnsi="Courier New" w:cs="Times New Roman"/>
      <w:sz w:val="20"/>
      <w:szCs w:val="20"/>
      <w:lang w:eastAsia="sk-SK"/>
    </w:rPr>
  </w:style>
  <w:style w:type="character" w:customStyle="1" w:styleId="Zoznam1Char">
    <w:name w:val="Zoznam_1 Char"/>
    <w:uiPriority w:val="99"/>
    <w:rsid w:val="001C6A26"/>
    <w:rPr>
      <w:rFonts w:ascii="Times New Roman" w:hAnsi="Times New Roman" w:cs="Times New Roman"/>
      <w:sz w:val="24"/>
      <w:szCs w:val="24"/>
      <w:lang w:val="en-US" w:eastAsia="sk-SK"/>
    </w:rPr>
  </w:style>
  <w:style w:type="paragraph" w:customStyle="1" w:styleId="xl22">
    <w:name w:val="xl22"/>
    <w:basedOn w:val="Normlny"/>
    <w:uiPriority w:val="99"/>
    <w:rsid w:val="001C6A26"/>
    <w:pPr>
      <w:pBdr>
        <w:top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23">
    <w:name w:val="xl23"/>
    <w:basedOn w:val="Normlny"/>
    <w:uiPriority w:val="99"/>
    <w:rsid w:val="001C6A26"/>
    <w:pPr>
      <w:pBdr>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styleId="Zoznamsodrkami">
    <w:name w:val="List Bullet"/>
    <w:basedOn w:val="Normlny"/>
    <w:autoRedefine/>
    <w:uiPriority w:val="99"/>
    <w:rsid w:val="001C6A26"/>
    <w:pPr>
      <w:numPr>
        <w:numId w:val="22"/>
      </w:numPr>
      <w:tabs>
        <w:tab w:val="clear" w:pos="360"/>
      </w:tabs>
      <w:ind w:left="0" w:firstLine="482"/>
      <w:jc w:val="both"/>
    </w:pPr>
    <w:rPr>
      <w:szCs w:val="20"/>
    </w:rPr>
  </w:style>
  <w:style w:type="paragraph" w:customStyle="1" w:styleId="vs2005">
    <w:name w:val="vs 2005"/>
    <w:uiPriority w:val="99"/>
    <w:rsid w:val="001C6A26"/>
    <w:pPr>
      <w:tabs>
        <w:tab w:val="num" w:pos="360"/>
      </w:tabs>
      <w:spacing w:after="0" w:line="240" w:lineRule="auto"/>
      <w:ind w:left="360" w:hanging="360"/>
    </w:pPr>
    <w:rPr>
      <w:rFonts w:ascii="Times New Roman" w:eastAsia="Times New Roman" w:hAnsi="Times New Roman" w:cs="Times New Roman"/>
      <w:b/>
      <w:caps/>
      <w:sz w:val="24"/>
      <w:szCs w:val="20"/>
      <w:lang w:eastAsia="sk-SK"/>
    </w:rPr>
  </w:style>
  <w:style w:type="paragraph" w:customStyle="1" w:styleId="Normal2">
    <w:name w:val="Normal2"/>
    <w:basedOn w:val="Normlny"/>
    <w:uiPriority w:val="99"/>
    <w:rsid w:val="001C6A26"/>
    <w:pPr>
      <w:spacing w:after="120"/>
      <w:jc w:val="both"/>
    </w:pPr>
    <w:rPr>
      <w:szCs w:val="20"/>
      <w:lang w:val="sl-SI" w:eastAsia="en-US"/>
    </w:rPr>
  </w:style>
  <w:style w:type="character" w:customStyle="1" w:styleId="textv">
    <w:name w:val="text_v"/>
    <w:basedOn w:val="Predvolenpsmoodseku"/>
    <w:rsid w:val="001C6A26"/>
  </w:style>
  <w:style w:type="character" w:customStyle="1" w:styleId="texts">
    <w:name w:val="text_s"/>
    <w:basedOn w:val="Predvolenpsmoodseku"/>
    <w:rsid w:val="001C6A26"/>
  </w:style>
  <w:style w:type="paragraph" w:customStyle="1" w:styleId="bodytext">
    <w:name w:val="bodytext"/>
    <w:basedOn w:val="Normlny"/>
    <w:uiPriority w:val="99"/>
    <w:rsid w:val="001C6A26"/>
    <w:pPr>
      <w:spacing w:before="100" w:beforeAutospacing="1" w:after="100" w:afterAutospacing="1"/>
    </w:pPr>
  </w:style>
  <w:style w:type="paragraph" w:customStyle="1" w:styleId="Normlny1">
    <w:name w:val="Normálny1"/>
    <w:basedOn w:val="Normlny"/>
    <w:uiPriority w:val="99"/>
    <w:rsid w:val="001C6A26"/>
    <w:pPr>
      <w:widowControl w:val="0"/>
      <w:suppressAutoHyphens/>
      <w:autoSpaceDE w:val="0"/>
    </w:pPr>
    <w:rPr>
      <w:rFonts w:eastAsia="Arial Unicode MS"/>
      <w:sz w:val="20"/>
    </w:rPr>
  </w:style>
  <w:style w:type="paragraph" w:customStyle="1" w:styleId="pNormlny">
    <w:name w:val="p_Normálny"/>
    <w:uiPriority w:val="99"/>
    <w:rsid w:val="001C6A26"/>
    <w:pPr>
      <w:spacing w:after="120" w:line="240" w:lineRule="auto"/>
      <w:jc w:val="both"/>
    </w:pPr>
    <w:rPr>
      <w:rFonts w:ascii="Times New Roman" w:eastAsia="Times New Roman" w:hAnsi="Times New Roman" w:cs="Times New Roman"/>
      <w:sz w:val="24"/>
      <w:szCs w:val="20"/>
      <w:lang w:val="cs-CZ" w:eastAsia="cs-CZ"/>
    </w:rPr>
  </w:style>
  <w:style w:type="paragraph" w:customStyle="1" w:styleId="pObsahnadpis">
    <w:name w:val="p_Obsah nadpis"/>
    <w:basedOn w:val="Normlny"/>
    <w:next w:val="pNormlny"/>
    <w:uiPriority w:val="99"/>
    <w:rsid w:val="001C6A26"/>
    <w:pPr>
      <w:pageBreakBefore/>
      <w:pBdr>
        <w:top w:val="single" w:sz="18" w:space="10" w:color="auto"/>
      </w:pBdr>
      <w:spacing w:after="240"/>
    </w:pPr>
    <w:rPr>
      <w:rFonts w:ascii="Arial" w:hAnsi="Arial"/>
      <w:sz w:val="36"/>
      <w:szCs w:val="20"/>
      <w:lang w:val="cs-CZ" w:eastAsia="cs-CZ"/>
    </w:rPr>
  </w:style>
  <w:style w:type="paragraph" w:customStyle="1" w:styleId="tl1">
    <w:name w:val="Štýl1"/>
    <w:basedOn w:val="Normlny"/>
    <w:next w:val="Normlny"/>
    <w:uiPriority w:val="99"/>
    <w:rsid w:val="001C6A26"/>
    <w:pPr>
      <w:spacing w:after="200" w:line="276" w:lineRule="auto"/>
    </w:pPr>
    <w:rPr>
      <w:rFonts w:ascii="Calibri" w:eastAsia="Calibri" w:hAnsi="Calibri"/>
      <w:b/>
      <w:sz w:val="22"/>
      <w:szCs w:val="22"/>
      <w:u w:val="single"/>
      <w:lang w:eastAsia="en-US"/>
    </w:rPr>
  </w:style>
  <w:style w:type="character" w:customStyle="1" w:styleId="apple-style-span">
    <w:name w:val="apple-style-span"/>
    <w:basedOn w:val="Predvolenpsmoodseku"/>
    <w:uiPriority w:val="99"/>
    <w:rsid w:val="001C6A26"/>
  </w:style>
  <w:style w:type="character" w:customStyle="1" w:styleId="apple-converted-space">
    <w:name w:val="apple-converted-space"/>
    <w:basedOn w:val="Predvolenpsmoodseku"/>
    <w:uiPriority w:val="99"/>
    <w:rsid w:val="001C6A26"/>
  </w:style>
  <w:style w:type="paragraph" w:customStyle="1" w:styleId="DSP-Text">
    <w:name w:val="DSP-Text"/>
    <w:basedOn w:val="Normlny"/>
    <w:uiPriority w:val="99"/>
    <w:rsid w:val="001C6A26"/>
    <w:pPr>
      <w:widowControl w:val="0"/>
      <w:suppressAutoHyphens/>
      <w:spacing w:before="119"/>
      <w:ind w:firstLine="454"/>
      <w:jc w:val="both"/>
    </w:pPr>
    <w:rPr>
      <w:lang w:val="cs-CZ"/>
    </w:rPr>
  </w:style>
  <w:style w:type="paragraph" w:styleId="Obsah3">
    <w:name w:val="toc 3"/>
    <w:basedOn w:val="Normlny"/>
    <w:next w:val="Normlny"/>
    <w:autoRedefine/>
    <w:uiPriority w:val="39"/>
    <w:rsid w:val="001C6A26"/>
    <w:pPr>
      <w:ind w:left="480"/>
    </w:pPr>
  </w:style>
  <w:style w:type="paragraph" w:styleId="Obsah4">
    <w:name w:val="toc 4"/>
    <w:basedOn w:val="Normlny"/>
    <w:next w:val="Normlny"/>
    <w:autoRedefine/>
    <w:semiHidden/>
    <w:rsid w:val="001C6A26"/>
    <w:pPr>
      <w:ind w:left="720"/>
    </w:pPr>
  </w:style>
  <w:style w:type="paragraph" w:styleId="Obsah5">
    <w:name w:val="toc 5"/>
    <w:basedOn w:val="Normlny"/>
    <w:next w:val="Normlny"/>
    <w:autoRedefine/>
    <w:semiHidden/>
    <w:rsid w:val="001C6A26"/>
    <w:pPr>
      <w:ind w:left="960"/>
    </w:pPr>
  </w:style>
  <w:style w:type="paragraph" w:styleId="Obsah7">
    <w:name w:val="toc 7"/>
    <w:basedOn w:val="Normlny"/>
    <w:next w:val="Normlny"/>
    <w:autoRedefine/>
    <w:semiHidden/>
    <w:rsid w:val="001C6A26"/>
    <w:pPr>
      <w:ind w:left="1440"/>
    </w:pPr>
  </w:style>
  <w:style w:type="paragraph" w:styleId="Obsah8">
    <w:name w:val="toc 8"/>
    <w:basedOn w:val="Normlny"/>
    <w:next w:val="Normlny"/>
    <w:autoRedefine/>
    <w:semiHidden/>
    <w:rsid w:val="001C6A26"/>
    <w:pPr>
      <w:ind w:left="1680"/>
    </w:pPr>
  </w:style>
  <w:style w:type="paragraph" w:styleId="Obsah9">
    <w:name w:val="toc 9"/>
    <w:basedOn w:val="Normlny"/>
    <w:next w:val="Normlny"/>
    <w:autoRedefine/>
    <w:semiHidden/>
    <w:rsid w:val="001C6A26"/>
    <w:pPr>
      <w:ind w:left="1920"/>
    </w:pPr>
  </w:style>
  <w:style w:type="paragraph" w:customStyle="1" w:styleId="Normlny2">
    <w:name w:val="Normálny2"/>
    <w:basedOn w:val="Normlny"/>
    <w:rsid w:val="001C6A26"/>
    <w:pPr>
      <w:widowControl w:val="0"/>
      <w:suppressAutoHyphens/>
      <w:autoSpaceDE w:val="0"/>
    </w:pPr>
    <w:rPr>
      <w:rFonts w:eastAsia="Arial Unicode MS"/>
      <w:sz w:val="20"/>
    </w:rPr>
  </w:style>
  <w:style w:type="paragraph" w:styleId="Zoznamobrzkov">
    <w:name w:val="table of figures"/>
    <w:basedOn w:val="Normlny"/>
    <w:next w:val="Normlny"/>
    <w:uiPriority w:val="99"/>
    <w:rsid w:val="001C6A26"/>
    <w:pPr>
      <w:spacing w:line="276" w:lineRule="auto"/>
      <w:ind w:left="440" w:hanging="440"/>
    </w:pPr>
    <w:rPr>
      <w:rFonts w:eastAsia="Calibri"/>
      <w:b/>
      <w:bCs/>
      <w:sz w:val="20"/>
      <w:szCs w:val="20"/>
      <w:lang w:eastAsia="en-US"/>
    </w:rPr>
  </w:style>
  <w:style w:type="numbering" w:customStyle="1" w:styleId="Bezzoznamu1">
    <w:name w:val="Bez zoznamu1"/>
    <w:next w:val="Bezzoznamu"/>
    <w:uiPriority w:val="99"/>
    <w:semiHidden/>
    <w:unhideWhenUsed/>
    <w:rsid w:val="001C6A26"/>
  </w:style>
  <w:style w:type="table" w:customStyle="1" w:styleId="Mriekatabuky1">
    <w:name w:val="Mriežka tabuľky1"/>
    <w:basedOn w:val="Normlnatabuka"/>
    <w:next w:val="Mriekatabuky"/>
    <w:uiPriority w:val="59"/>
    <w:rsid w:val="001C6A26"/>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1">
    <w:name w:val="Svetlé podfarbenie – zvýraznenie 21"/>
    <w:basedOn w:val="Normlnatabuka"/>
    <w:next w:val="Svetlpodfarbeniezvraznenie2"/>
    <w:uiPriority w:val="60"/>
    <w:rsid w:val="001C6A26"/>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1">
    <w:name w:val="Stredné podfarbenie 2 – zvýraznenie 21"/>
    <w:basedOn w:val="Normlnatabuka"/>
    <w:next w:val="Strednpodfarbenie2zvraznenie2"/>
    <w:uiPriority w:val="64"/>
    <w:rsid w:val="001C6A26"/>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1">
    <w:name w:val="Stredný zoznam 2 – zvýraznenie 21"/>
    <w:basedOn w:val="Normlnatabuka"/>
    <w:next w:val="Strednzoznam2zvraznenie2"/>
    <w:uiPriority w:val="66"/>
    <w:rsid w:val="001C6A26"/>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1">
    <w:name w:val="Stredný zoznam 1 – zvýraznenie 61"/>
    <w:basedOn w:val="Normlnatabuka"/>
    <w:next w:val="Strednzoznam1zvraznenie6"/>
    <w:uiPriority w:val="65"/>
    <w:rsid w:val="001C6A26"/>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Zvraznenie">
    <w:name w:val="Emphasis"/>
    <w:qFormat/>
    <w:rsid w:val="001C6A26"/>
    <w:rPr>
      <w:i/>
      <w:iCs/>
    </w:rPr>
  </w:style>
  <w:style w:type="character" w:customStyle="1" w:styleId="st">
    <w:name w:val="st"/>
    <w:rsid w:val="001C6A26"/>
  </w:style>
  <w:style w:type="paragraph" w:styleId="Bezriadkovania">
    <w:name w:val="No Spacing"/>
    <w:uiPriority w:val="1"/>
    <w:qFormat/>
    <w:rsid w:val="001C6A26"/>
    <w:pPr>
      <w:spacing w:after="0" w:line="240" w:lineRule="auto"/>
      <w:jc w:val="both"/>
    </w:pPr>
    <w:rPr>
      <w:rFonts w:ascii="Times New Roman" w:eastAsia="Times New Roman" w:hAnsi="Times New Roman" w:cs="Times New Roman"/>
      <w:color w:val="000000"/>
      <w:sz w:val="24"/>
      <w:szCs w:val="24"/>
      <w:lang w:eastAsia="cs-CZ"/>
    </w:rPr>
  </w:style>
  <w:style w:type="paragraph" w:customStyle="1" w:styleId="msonospacing0">
    <w:name w:val="msonospacing"/>
    <w:basedOn w:val="Normlny"/>
    <w:rsid w:val="001C6A26"/>
    <w:rPr>
      <w:rFonts w:ascii="Calibri" w:hAnsi="Calibri"/>
      <w:sz w:val="22"/>
      <w:szCs w:val="22"/>
    </w:rPr>
  </w:style>
  <w:style w:type="numbering" w:customStyle="1" w:styleId="Bezzoznamu2">
    <w:name w:val="Bez zoznamu2"/>
    <w:next w:val="Bezzoznamu"/>
    <w:uiPriority w:val="99"/>
    <w:semiHidden/>
    <w:unhideWhenUsed/>
    <w:rsid w:val="001C6A26"/>
  </w:style>
  <w:style w:type="character" w:customStyle="1" w:styleId="title1">
    <w:name w:val="title1"/>
    <w:rsid w:val="001C6A26"/>
    <w:rPr>
      <w:rFonts w:ascii="Arial" w:hAnsi="Arial" w:cs="Arial" w:hint="default"/>
      <w:b/>
      <w:bCs/>
      <w:color w:val="000000"/>
    </w:rPr>
  </w:style>
  <w:style w:type="numbering" w:customStyle="1" w:styleId="Bezzoznamu3">
    <w:name w:val="Bez zoznamu3"/>
    <w:next w:val="Bezzoznamu"/>
    <w:uiPriority w:val="99"/>
    <w:semiHidden/>
    <w:unhideWhenUsed/>
    <w:rsid w:val="001C6A26"/>
  </w:style>
  <w:style w:type="numbering" w:customStyle="1" w:styleId="Bezzoznamu11">
    <w:name w:val="Bez zoznamu11"/>
    <w:next w:val="Bezzoznamu"/>
    <w:uiPriority w:val="99"/>
    <w:semiHidden/>
    <w:unhideWhenUsed/>
    <w:rsid w:val="001C6A26"/>
  </w:style>
  <w:style w:type="table" w:customStyle="1" w:styleId="Mriekatabuky2">
    <w:name w:val="Mriežka tabuľky2"/>
    <w:basedOn w:val="Normlnatabuka"/>
    <w:next w:val="Mriekatabuky"/>
    <w:uiPriority w:val="59"/>
    <w:rsid w:val="001C6A26"/>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2">
    <w:name w:val="Svetlé podfarbenie – zvýraznenie 22"/>
    <w:basedOn w:val="Normlnatabuka"/>
    <w:next w:val="Svetlpodfarbeniezvraznenie2"/>
    <w:uiPriority w:val="60"/>
    <w:rsid w:val="001C6A26"/>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2">
    <w:name w:val="Stredné podfarbenie 2 – zvýraznenie 22"/>
    <w:basedOn w:val="Normlnatabuka"/>
    <w:next w:val="Strednpodfarbenie2zvraznenie2"/>
    <w:uiPriority w:val="64"/>
    <w:rsid w:val="001C6A26"/>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2">
    <w:name w:val="Stredný zoznam 2 – zvýraznenie 22"/>
    <w:basedOn w:val="Normlnatabuka"/>
    <w:next w:val="Strednzoznam2zvraznenie2"/>
    <w:uiPriority w:val="66"/>
    <w:rsid w:val="001C6A26"/>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2">
    <w:name w:val="Stredný zoznam 1 – zvýraznenie 62"/>
    <w:basedOn w:val="Normlnatabuka"/>
    <w:next w:val="Strednzoznam1zvraznenie6"/>
    <w:uiPriority w:val="65"/>
    <w:rsid w:val="001C6A26"/>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TextpoznmkypodiarouChar1">
    <w:name w:val="Text poznámky pod čiarou Char1"/>
    <w:aliases w:val="Text poznámky pod čiarou 007 Char1"/>
    <w:uiPriority w:val="99"/>
    <w:semiHidden/>
    <w:rsid w:val="001C6A26"/>
    <w:rPr>
      <w:lang w:eastAsia="en-US"/>
    </w:rPr>
  </w:style>
  <w:style w:type="character" w:customStyle="1" w:styleId="TextkomentraChar1">
    <w:name w:val="Text komentára Char1"/>
    <w:uiPriority w:val="99"/>
    <w:semiHidden/>
    <w:rsid w:val="001C6A26"/>
    <w:rPr>
      <w:lang w:eastAsia="en-US"/>
    </w:rPr>
  </w:style>
  <w:style w:type="character" w:customStyle="1" w:styleId="PodtitulChar1">
    <w:name w:val="Podtitul Char1"/>
    <w:uiPriority w:val="99"/>
    <w:rsid w:val="001C6A26"/>
    <w:rPr>
      <w:rFonts w:ascii="Cambria" w:eastAsia="Times New Roman" w:hAnsi="Cambria" w:cs="Times New Roman"/>
      <w:i/>
      <w:iCs/>
      <w:color w:val="4F81BD"/>
      <w:spacing w:val="15"/>
      <w:sz w:val="24"/>
      <w:szCs w:val="24"/>
      <w:lang w:eastAsia="en-US"/>
    </w:rPr>
  </w:style>
  <w:style w:type="paragraph" w:customStyle="1" w:styleId="Normal1">
    <w:name w:val="Normal1"/>
    <w:basedOn w:val="Normlny"/>
    <w:uiPriority w:val="99"/>
    <w:rsid w:val="001C6A26"/>
    <w:pPr>
      <w:widowControl w:val="0"/>
      <w:suppressAutoHyphens/>
      <w:autoSpaceDE w:val="0"/>
    </w:pPr>
    <w:rPr>
      <w:rFonts w:eastAsia="Arial Unicode MS"/>
      <w:sz w:val="20"/>
    </w:rPr>
  </w:style>
  <w:style w:type="character" w:customStyle="1" w:styleId="Nadpis7Char1">
    <w:name w:val="Nadpis 7 Char1"/>
    <w:uiPriority w:val="99"/>
    <w:semiHidden/>
    <w:rsid w:val="001C6A26"/>
    <w:rPr>
      <w:rFonts w:ascii="Cambria" w:eastAsia="Times New Roman" w:hAnsi="Cambria" w:cs="Times New Roman"/>
      <w:i/>
      <w:iCs/>
      <w:color w:val="404040"/>
      <w:sz w:val="22"/>
      <w:szCs w:val="22"/>
      <w:lang w:eastAsia="en-US"/>
    </w:rPr>
  </w:style>
  <w:style w:type="character" w:customStyle="1" w:styleId="Nadpis8Char1">
    <w:name w:val="Nadpis 8 Char1"/>
    <w:uiPriority w:val="99"/>
    <w:semiHidden/>
    <w:rsid w:val="001C6A26"/>
    <w:rPr>
      <w:rFonts w:ascii="Cambria" w:eastAsia="Times New Roman" w:hAnsi="Cambria" w:cs="Times New Roman"/>
      <w:color w:val="404040"/>
      <w:lang w:eastAsia="en-US"/>
    </w:rPr>
  </w:style>
  <w:style w:type="character" w:customStyle="1" w:styleId="Nadpis9Char1">
    <w:name w:val="Nadpis 9 Char1"/>
    <w:uiPriority w:val="99"/>
    <w:semiHidden/>
    <w:rsid w:val="001C6A26"/>
    <w:rPr>
      <w:rFonts w:ascii="Cambria" w:eastAsia="Times New Roman" w:hAnsi="Cambria" w:cs="Times New Roman"/>
      <w:i/>
      <w:iCs/>
      <w:color w:val="404040"/>
      <w:lang w:eastAsia="en-US"/>
    </w:rPr>
  </w:style>
  <w:style w:type="character" w:customStyle="1" w:styleId="HlavikaChar1">
    <w:name w:val="Hlavička Char1"/>
    <w:uiPriority w:val="99"/>
    <w:semiHidden/>
    <w:rsid w:val="001C6A26"/>
    <w:rPr>
      <w:sz w:val="22"/>
      <w:szCs w:val="22"/>
      <w:lang w:eastAsia="en-US"/>
    </w:rPr>
  </w:style>
  <w:style w:type="character" w:customStyle="1" w:styleId="PtaChar1">
    <w:name w:val="Päta Char1"/>
    <w:uiPriority w:val="99"/>
    <w:semiHidden/>
    <w:rsid w:val="001C6A26"/>
    <w:rPr>
      <w:sz w:val="22"/>
      <w:szCs w:val="22"/>
      <w:lang w:eastAsia="en-US"/>
    </w:rPr>
  </w:style>
  <w:style w:type="character" w:customStyle="1" w:styleId="Zkladntext2Char1">
    <w:name w:val="Základný text 2 Char1"/>
    <w:uiPriority w:val="99"/>
    <w:semiHidden/>
    <w:rsid w:val="001C6A26"/>
    <w:rPr>
      <w:sz w:val="22"/>
      <w:szCs w:val="22"/>
      <w:lang w:eastAsia="en-US"/>
    </w:rPr>
  </w:style>
  <w:style w:type="character" w:customStyle="1" w:styleId="ZkladntextChar1">
    <w:name w:val="Základný text Char1"/>
    <w:uiPriority w:val="99"/>
    <w:semiHidden/>
    <w:rsid w:val="001C6A26"/>
    <w:rPr>
      <w:sz w:val="22"/>
      <w:szCs w:val="22"/>
      <w:lang w:eastAsia="en-US"/>
    </w:rPr>
  </w:style>
  <w:style w:type="character" w:customStyle="1" w:styleId="Zkladntext3Char1">
    <w:name w:val="Základný text 3 Char1"/>
    <w:uiPriority w:val="99"/>
    <w:semiHidden/>
    <w:rsid w:val="001C6A26"/>
    <w:rPr>
      <w:sz w:val="16"/>
      <w:szCs w:val="16"/>
      <w:lang w:eastAsia="en-US"/>
    </w:rPr>
  </w:style>
  <w:style w:type="character" w:customStyle="1" w:styleId="NzovChar1">
    <w:name w:val="Názov Char1"/>
    <w:uiPriority w:val="99"/>
    <w:rsid w:val="001C6A26"/>
    <w:rPr>
      <w:rFonts w:ascii="Cambria" w:eastAsia="Times New Roman" w:hAnsi="Cambria" w:cs="Times New Roman"/>
      <w:color w:val="17365D"/>
      <w:spacing w:val="5"/>
      <w:kern w:val="28"/>
      <w:sz w:val="52"/>
      <w:szCs w:val="52"/>
      <w:lang w:eastAsia="en-US"/>
    </w:rPr>
  </w:style>
  <w:style w:type="character" w:customStyle="1" w:styleId="ZarkazkladnhotextuChar1">
    <w:name w:val="Zarážka základného textu Char1"/>
    <w:uiPriority w:val="99"/>
    <w:semiHidden/>
    <w:rsid w:val="001C6A26"/>
    <w:rPr>
      <w:sz w:val="22"/>
      <w:szCs w:val="22"/>
      <w:lang w:eastAsia="en-US"/>
    </w:rPr>
  </w:style>
  <w:style w:type="character" w:customStyle="1" w:styleId="Zarkazkladnhotextu2Char1">
    <w:name w:val="Zarážka základného textu 2 Char1"/>
    <w:uiPriority w:val="99"/>
    <w:semiHidden/>
    <w:rsid w:val="001C6A26"/>
    <w:rPr>
      <w:sz w:val="22"/>
      <w:szCs w:val="22"/>
      <w:lang w:eastAsia="en-US"/>
    </w:rPr>
  </w:style>
  <w:style w:type="character" w:customStyle="1" w:styleId="Zarkazkladnhotextu3Char1">
    <w:name w:val="Zarážka základného textu 3 Char1"/>
    <w:uiPriority w:val="99"/>
    <w:semiHidden/>
    <w:rsid w:val="001C6A26"/>
    <w:rPr>
      <w:sz w:val="16"/>
      <w:szCs w:val="16"/>
      <w:lang w:eastAsia="en-US"/>
    </w:rPr>
  </w:style>
  <w:style w:type="character" w:customStyle="1" w:styleId="ObyajntextChar1">
    <w:name w:val="Obyčajný text Char1"/>
    <w:uiPriority w:val="99"/>
    <w:semiHidden/>
    <w:rsid w:val="001C6A26"/>
    <w:rPr>
      <w:rFonts w:ascii="Consolas" w:hAnsi="Consolas" w:cs="Consolas"/>
      <w:sz w:val="21"/>
      <w:szCs w:val="21"/>
      <w:lang w:eastAsia="en-US"/>
    </w:rPr>
  </w:style>
  <w:style w:type="character" w:customStyle="1" w:styleId="PredmetkomentraChar1">
    <w:name w:val="Predmet komentára Char1"/>
    <w:uiPriority w:val="99"/>
    <w:semiHidden/>
    <w:rsid w:val="001C6A26"/>
    <w:rPr>
      <w:b/>
      <w:bCs/>
      <w:lang w:eastAsia="en-US"/>
    </w:rPr>
  </w:style>
  <w:style w:type="character" w:customStyle="1" w:styleId="TextbublinyChar1">
    <w:name w:val="Text bubliny Char1"/>
    <w:uiPriority w:val="99"/>
    <w:semiHidden/>
    <w:rsid w:val="001C6A26"/>
    <w:rPr>
      <w:rFonts w:ascii="Tahoma" w:hAnsi="Tahoma" w:cs="Tahoma"/>
      <w:sz w:val="16"/>
      <w:szCs w:val="16"/>
      <w:lang w:eastAsia="en-US"/>
    </w:rPr>
  </w:style>
  <w:style w:type="paragraph" w:styleId="Register1">
    <w:name w:val="index 1"/>
    <w:basedOn w:val="Normlny"/>
    <w:next w:val="Normlny"/>
    <w:autoRedefine/>
    <w:uiPriority w:val="99"/>
    <w:semiHidden/>
    <w:unhideWhenUsed/>
    <w:rsid w:val="001C6A26"/>
    <w:pPr>
      <w:spacing w:after="200" w:line="276" w:lineRule="auto"/>
      <w:ind w:left="220" w:hanging="220"/>
    </w:pPr>
    <w:rPr>
      <w:rFonts w:ascii="Calibri" w:eastAsia="Calibri" w:hAnsi="Calibri"/>
      <w:sz w:val="22"/>
      <w:szCs w:val="22"/>
      <w:lang w:eastAsia="en-US"/>
    </w:rPr>
  </w:style>
  <w:style w:type="paragraph" w:styleId="truktradokumentu">
    <w:name w:val="Document Map"/>
    <w:basedOn w:val="Normlny"/>
    <w:link w:val="truktradokumentuChar"/>
    <w:uiPriority w:val="99"/>
    <w:semiHidden/>
    <w:unhideWhenUsed/>
    <w:rsid w:val="001C6A26"/>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1C6A26"/>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www.unipo.sk/fm" TargetMode="External"/><Relationship Id="rId3" Type="http://schemas.microsoft.com/office/2007/relationships/stylesWithEffects" Target="stylesWithEffect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hyperlink" Target="http://www.kafm.sk/"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yperlink" Target="http://www.unipo.sk/F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hyperlink" Target="http://www.unipo.sk/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hyperlink" Target="http://www.unipo.sk/f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oleObject" Target="file:///E:\vyrocna%20sprava%202011\Vzdelavanie%202011_Portik_2011\studenti%20_pomery.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Grafy%201-10%20nov&#233;.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Grafy%201-10%20nov&#233;.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Grafy%201-10%20nov&#233;.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Grafy%201-10%20nov&#233;.xls"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Grafy%201-10%20nov&#233;.xls"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F:\Grafy%201-10%20nov&#233;.xls"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F:\Grafy%201-10%20nov&#233;.xls"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F:\Grafy%201-10%20nov&#233;.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Excel1.xlsx"/></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F:\Grafy%201-10%20nov&#23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Grafy%201-10%20nov&#233;.xls" TargetMode="External"/></Relationships>
</file>

<file path=word/charts/_rels/chart22.xml.rels><?xml version="1.0" encoding="UTF-8" standalone="yes"?>
<Relationships xmlns="http://schemas.openxmlformats.org/package/2006/relationships"><Relationship Id="rId2" Type="http://schemas.openxmlformats.org/officeDocument/2006/relationships/package" Target="../embeddings/Pracovn__h_rok_programu_Microsoft_Excel7.xlsx"/><Relationship Id="rId1" Type="http://schemas.openxmlformats.org/officeDocument/2006/relationships/themeOverride" Target="../theme/themeOverride5.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Pracovn__h_rok_programu_Microsoft_Excel8.xlsx"/><Relationship Id="rId1" Type="http://schemas.openxmlformats.org/officeDocument/2006/relationships/themeOverride" Target="../theme/themeOverride6.xml"/></Relationships>
</file>

<file path=word/charts/_rels/chart24.xml.rels><?xml version="1.0" encoding="UTF-8" standalone="yes"?>
<Relationships xmlns="http://schemas.openxmlformats.org/package/2006/relationships"><Relationship Id="rId2" Type="http://schemas.openxmlformats.org/officeDocument/2006/relationships/package" Target="../embeddings/Pracovn__h_rok_programu_Microsoft_Excel9.xlsx"/><Relationship Id="rId1" Type="http://schemas.openxmlformats.org/officeDocument/2006/relationships/themeOverride" Target="../theme/themeOverride7.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Pracovn__h_rok_programu_Microsoft_Excel10.xlsx"/><Relationship Id="rId1" Type="http://schemas.openxmlformats.org/officeDocument/2006/relationships/themeOverride" Target="../theme/themeOverride8.xml"/></Relationships>
</file>

<file path=word/charts/_rels/chart26.xml.rels><?xml version="1.0" encoding="UTF-8" standalone="yes"?>
<Relationships xmlns="http://schemas.openxmlformats.org/package/2006/relationships"><Relationship Id="rId2" Type="http://schemas.openxmlformats.org/officeDocument/2006/relationships/package" Target="../embeddings/Pracovn__h_rok_programu_Microsoft_Excel11.xlsx"/><Relationship Id="rId1" Type="http://schemas.openxmlformats.org/officeDocument/2006/relationships/themeOverride" Target="../theme/themeOverride9.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Pracovn__h_rok_programu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racovn__h_rok_programu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Pracovn__h_rok_programu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Pracovn__h_rok_programu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Pracovn__h_rok_programu_Microsoft_Excel6.xlsx"/></Relationships>
</file>

<file path=word/charts/_rels/chart8.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783931338191654E-2"/>
          <c:y val="2.8033375844483961E-2"/>
          <c:w val="0.89415817436228251"/>
          <c:h val="0.73715652025421086"/>
        </c:manualLayout>
      </c:layout>
      <c:barChart>
        <c:barDir val="col"/>
        <c:grouping val="clustered"/>
        <c:varyColors val="0"/>
        <c:ser>
          <c:idx val="0"/>
          <c:order val="0"/>
          <c:invertIfNegative val="0"/>
          <c:dLbls>
            <c:txPr>
              <a:bodyPr/>
              <a:lstStyle/>
              <a:p>
                <a:pPr>
                  <a:defRPr sz="900" b="1"/>
                </a:pPr>
                <a:endParaRPr lang="sk-SK"/>
              </a:p>
            </c:txPr>
            <c:showLegendKey val="0"/>
            <c:showVal val="1"/>
            <c:showCatName val="0"/>
            <c:showSerName val="0"/>
            <c:showPercent val="0"/>
            <c:showBubbleSize val="0"/>
            <c:showLeaderLines val="0"/>
          </c:dLbls>
          <c:cat>
            <c:strRef>
              <c:f>Hárok1!$B$17:$B$26</c:f>
              <c:strCache>
                <c:ptCount val="10"/>
                <c:pt idx="0">
                  <c:v>2002/2003</c:v>
                </c:pt>
                <c:pt idx="1">
                  <c:v>2003/2004</c:v>
                </c:pt>
                <c:pt idx="2">
                  <c:v>2004/2005</c:v>
                </c:pt>
                <c:pt idx="3">
                  <c:v>2005/2006</c:v>
                </c:pt>
                <c:pt idx="4">
                  <c:v>2006/2007</c:v>
                </c:pt>
                <c:pt idx="5">
                  <c:v>2007/2008</c:v>
                </c:pt>
                <c:pt idx="6">
                  <c:v>2008/2009</c:v>
                </c:pt>
                <c:pt idx="7">
                  <c:v>2009/2010</c:v>
                </c:pt>
                <c:pt idx="8">
                  <c:v>2010/2011</c:v>
                </c:pt>
                <c:pt idx="9">
                  <c:v>2011/2012</c:v>
                </c:pt>
              </c:strCache>
            </c:strRef>
          </c:cat>
          <c:val>
            <c:numRef>
              <c:f>Hárok1!$C$17:$C$26</c:f>
              <c:numCache>
                <c:formatCode>General</c:formatCode>
                <c:ptCount val="10"/>
                <c:pt idx="0">
                  <c:v>8704</c:v>
                </c:pt>
                <c:pt idx="1">
                  <c:v>9157</c:v>
                </c:pt>
                <c:pt idx="2">
                  <c:v>9842</c:v>
                </c:pt>
                <c:pt idx="3">
                  <c:v>10730</c:v>
                </c:pt>
                <c:pt idx="4">
                  <c:v>11639</c:v>
                </c:pt>
                <c:pt idx="5">
                  <c:v>12618</c:v>
                </c:pt>
                <c:pt idx="6">
                  <c:v>12399</c:v>
                </c:pt>
                <c:pt idx="7">
                  <c:v>11783</c:v>
                </c:pt>
                <c:pt idx="8">
                  <c:v>10576</c:v>
                </c:pt>
                <c:pt idx="9">
                  <c:v>9872</c:v>
                </c:pt>
              </c:numCache>
            </c:numRef>
          </c:val>
        </c:ser>
        <c:dLbls>
          <c:showLegendKey val="0"/>
          <c:showVal val="1"/>
          <c:showCatName val="0"/>
          <c:showSerName val="0"/>
          <c:showPercent val="0"/>
          <c:showBubbleSize val="0"/>
        </c:dLbls>
        <c:gapWidth val="80"/>
        <c:axId val="129504000"/>
        <c:axId val="143928704"/>
      </c:barChart>
      <c:catAx>
        <c:axId val="129504000"/>
        <c:scaling>
          <c:orientation val="minMax"/>
        </c:scaling>
        <c:delete val="0"/>
        <c:axPos val="b"/>
        <c:majorTickMark val="out"/>
        <c:minorTickMark val="none"/>
        <c:tickLblPos val="nextTo"/>
        <c:txPr>
          <a:bodyPr/>
          <a:lstStyle/>
          <a:p>
            <a:pPr>
              <a:defRPr sz="900" b="1"/>
            </a:pPr>
            <a:endParaRPr lang="sk-SK"/>
          </a:p>
        </c:txPr>
        <c:crossAx val="143928704"/>
        <c:crosses val="autoZero"/>
        <c:auto val="1"/>
        <c:lblAlgn val="ctr"/>
        <c:lblOffset val="100"/>
        <c:noMultiLvlLbl val="0"/>
      </c:catAx>
      <c:valAx>
        <c:axId val="143928704"/>
        <c:scaling>
          <c:orientation val="minMax"/>
        </c:scaling>
        <c:delete val="0"/>
        <c:axPos val="l"/>
        <c:majorGridlines/>
        <c:numFmt formatCode="General" sourceLinked="1"/>
        <c:majorTickMark val="out"/>
        <c:minorTickMark val="none"/>
        <c:tickLblPos val="nextTo"/>
        <c:txPr>
          <a:bodyPr/>
          <a:lstStyle/>
          <a:p>
            <a:pPr>
              <a:defRPr b="1"/>
            </a:pPr>
            <a:endParaRPr lang="sk-SK"/>
          </a:p>
        </c:txPr>
        <c:crossAx val="129504000"/>
        <c:crosses val="autoZero"/>
        <c:crossBetween val="between"/>
      </c:valAx>
    </c:plotArea>
    <c:plotVisOnly val="1"/>
    <c:dispBlanksAs val="gap"/>
    <c:showDLblsOverMax val="0"/>
  </c:chart>
  <c:spPr>
    <a:noFill/>
    <a:ln w="0">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Hárok1!$B$1</c:f>
              <c:strCache>
                <c:ptCount val="1"/>
                <c:pt idx="0">
                  <c:v>počet predložených prác</c:v>
                </c:pt>
              </c:strCache>
            </c:strRef>
          </c:tx>
          <c:invertIfNegative val="0"/>
          <c:cat>
            <c:strRef>
              <c:f>Hárok1!$A$2:$A$6</c:f>
              <c:strCache>
                <c:ptCount val="5"/>
                <c:pt idx="0">
                  <c:v>bakalárska</c:v>
                </c:pt>
                <c:pt idx="1">
                  <c:v>diplomová</c:v>
                </c:pt>
                <c:pt idx="2">
                  <c:v>dizertačná</c:v>
                </c:pt>
                <c:pt idx="3">
                  <c:v>rigorózna</c:v>
                </c:pt>
                <c:pt idx="4">
                  <c:v>spolu</c:v>
                </c:pt>
              </c:strCache>
            </c:strRef>
          </c:cat>
          <c:val>
            <c:numRef>
              <c:f>Hárok1!$B$2:$B$6</c:f>
              <c:numCache>
                <c:formatCode>General</c:formatCode>
                <c:ptCount val="5"/>
                <c:pt idx="0">
                  <c:v>1977</c:v>
                </c:pt>
                <c:pt idx="1">
                  <c:v>1778</c:v>
                </c:pt>
                <c:pt idx="2">
                  <c:v>67</c:v>
                </c:pt>
                <c:pt idx="3">
                  <c:v>141</c:v>
                </c:pt>
                <c:pt idx="4">
                  <c:v>3963</c:v>
                </c:pt>
              </c:numCache>
            </c:numRef>
          </c:val>
        </c:ser>
        <c:ser>
          <c:idx val="1"/>
          <c:order val="1"/>
          <c:tx>
            <c:strRef>
              <c:f>Hárok1!$C$1</c:f>
              <c:strCache>
                <c:ptCount val="1"/>
                <c:pt idx="0">
                  <c:v>počet obhájených prác</c:v>
                </c:pt>
              </c:strCache>
            </c:strRef>
          </c:tx>
          <c:invertIfNegative val="0"/>
          <c:cat>
            <c:strRef>
              <c:f>Hárok1!$A$2:$A$6</c:f>
              <c:strCache>
                <c:ptCount val="5"/>
                <c:pt idx="0">
                  <c:v>bakalárska</c:v>
                </c:pt>
                <c:pt idx="1">
                  <c:v>diplomová</c:v>
                </c:pt>
                <c:pt idx="2">
                  <c:v>dizertačná</c:v>
                </c:pt>
                <c:pt idx="3">
                  <c:v>rigorózna</c:v>
                </c:pt>
                <c:pt idx="4">
                  <c:v>spolu</c:v>
                </c:pt>
              </c:strCache>
            </c:strRef>
          </c:cat>
          <c:val>
            <c:numRef>
              <c:f>Hárok1!$C$2:$C$6</c:f>
              <c:numCache>
                <c:formatCode>General</c:formatCode>
                <c:ptCount val="5"/>
                <c:pt idx="0">
                  <c:v>1956</c:v>
                </c:pt>
                <c:pt idx="1">
                  <c:v>1766</c:v>
                </c:pt>
                <c:pt idx="2">
                  <c:v>58</c:v>
                </c:pt>
                <c:pt idx="3">
                  <c:v>133</c:v>
                </c:pt>
                <c:pt idx="4">
                  <c:v>3913</c:v>
                </c:pt>
              </c:numCache>
            </c:numRef>
          </c:val>
        </c:ser>
        <c:dLbls>
          <c:showLegendKey val="0"/>
          <c:showVal val="1"/>
          <c:showCatName val="0"/>
          <c:showSerName val="0"/>
          <c:showPercent val="0"/>
          <c:showBubbleSize val="0"/>
        </c:dLbls>
        <c:gapWidth val="75"/>
        <c:shape val="box"/>
        <c:axId val="217162880"/>
        <c:axId val="217164416"/>
        <c:axId val="0"/>
      </c:bar3DChart>
      <c:catAx>
        <c:axId val="217162880"/>
        <c:scaling>
          <c:orientation val="minMax"/>
        </c:scaling>
        <c:delete val="0"/>
        <c:axPos val="b"/>
        <c:majorTickMark val="none"/>
        <c:minorTickMark val="none"/>
        <c:tickLblPos val="nextTo"/>
        <c:crossAx val="217164416"/>
        <c:crosses val="autoZero"/>
        <c:auto val="1"/>
        <c:lblAlgn val="ctr"/>
        <c:lblOffset val="100"/>
        <c:noMultiLvlLbl val="0"/>
      </c:catAx>
      <c:valAx>
        <c:axId val="217164416"/>
        <c:scaling>
          <c:orientation val="minMax"/>
        </c:scaling>
        <c:delete val="0"/>
        <c:axPos val="l"/>
        <c:numFmt formatCode="General" sourceLinked="1"/>
        <c:majorTickMark val="none"/>
        <c:minorTickMark val="none"/>
        <c:tickLblPos val="nextTo"/>
        <c:crossAx val="21716288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8766185476815566E-2"/>
          <c:y val="2.8252405949256338E-2"/>
          <c:w val="0.85678937007874389"/>
          <c:h val="0.52624015748031494"/>
        </c:manualLayout>
      </c:layout>
      <c:bar3DChart>
        <c:barDir val="col"/>
        <c:grouping val="clustered"/>
        <c:varyColors val="0"/>
        <c:ser>
          <c:idx val="0"/>
          <c:order val="0"/>
          <c:tx>
            <c:strRef>
              <c:f>Hárok1!$B$1</c:f>
              <c:strCache>
                <c:ptCount val="1"/>
                <c:pt idx="0">
                  <c:v>fyzický počet vedúcich záverečných prác</c:v>
                </c:pt>
              </c:strCache>
            </c:strRef>
          </c:tx>
          <c:invertIfNegative val="0"/>
          <c:cat>
            <c:strRef>
              <c:f>Hárok1!$A$2:$A$6</c:f>
              <c:strCache>
                <c:ptCount val="5"/>
                <c:pt idx="0">
                  <c:v>bakalárska</c:v>
                </c:pt>
                <c:pt idx="1">
                  <c:v>diplomová</c:v>
                </c:pt>
                <c:pt idx="2">
                  <c:v>dizertačná</c:v>
                </c:pt>
                <c:pt idx="3">
                  <c:v>rigorózna</c:v>
                </c:pt>
                <c:pt idx="4">
                  <c:v>spolu</c:v>
                </c:pt>
              </c:strCache>
            </c:strRef>
          </c:cat>
          <c:val>
            <c:numRef>
              <c:f>Hárok1!$B$2:$B$6</c:f>
              <c:numCache>
                <c:formatCode>General</c:formatCode>
                <c:ptCount val="5"/>
                <c:pt idx="0">
                  <c:v>523</c:v>
                </c:pt>
                <c:pt idx="1">
                  <c:v>450</c:v>
                </c:pt>
                <c:pt idx="2">
                  <c:v>93</c:v>
                </c:pt>
                <c:pt idx="3">
                  <c:v>48</c:v>
                </c:pt>
                <c:pt idx="4">
                  <c:v>1114</c:v>
                </c:pt>
              </c:numCache>
            </c:numRef>
          </c:val>
        </c:ser>
        <c:ser>
          <c:idx val="1"/>
          <c:order val="1"/>
          <c:tx>
            <c:strRef>
              <c:f>Hárok1!$C$1</c:f>
              <c:strCache>
                <c:ptCount val="1"/>
                <c:pt idx="0">
                  <c:v>fyzický počet vedúcich záverečných prác bez PhD.</c:v>
                </c:pt>
              </c:strCache>
            </c:strRef>
          </c:tx>
          <c:invertIfNegative val="0"/>
          <c:cat>
            <c:strRef>
              <c:f>Hárok1!$A$2:$A$6</c:f>
              <c:strCache>
                <c:ptCount val="5"/>
                <c:pt idx="0">
                  <c:v>bakalárska</c:v>
                </c:pt>
                <c:pt idx="1">
                  <c:v>diplomová</c:v>
                </c:pt>
                <c:pt idx="2">
                  <c:v>dizertačná</c:v>
                </c:pt>
                <c:pt idx="3">
                  <c:v>rigorózna</c:v>
                </c:pt>
                <c:pt idx="4">
                  <c:v>spolu</c:v>
                </c:pt>
              </c:strCache>
            </c:strRef>
          </c:cat>
          <c:val>
            <c:numRef>
              <c:f>Hárok1!$C$2:$C$6</c:f>
              <c:numCache>
                <c:formatCode>General</c:formatCode>
                <c:ptCount val="5"/>
                <c:pt idx="0">
                  <c:v>126</c:v>
                </c:pt>
                <c:pt idx="1">
                  <c:v>6</c:v>
                </c:pt>
                <c:pt idx="2">
                  <c:v>0</c:v>
                </c:pt>
                <c:pt idx="3">
                  <c:v>0</c:v>
                </c:pt>
                <c:pt idx="4">
                  <c:v>132</c:v>
                </c:pt>
              </c:numCache>
            </c:numRef>
          </c:val>
        </c:ser>
        <c:ser>
          <c:idx val="2"/>
          <c:order val="2"/>
          <c:tx>
            <c:strRef>
              <c:f>Hárok1!$D$1</c:f>
              <c:strCache>
                <c:ptCount val="1"/>
                <c:pt idx="0">
                  <c:v>fyzický počet vedúcich záverečných prác (odborníci z praxe)</c:v>
                </c:pt>
              </c:strCache>
            </c:strRef>
          </c:tx>
          <c:invertIfNegative val="0"/>
          <c:cat>
            <c:strRef>
              <c:f>Hárok1!$A$2:$A$6</c:f>
              <c:strCache>
                <c:ptCount val="5"/>
                <c:pt idx="0">
                  <c:v>bakalárska</c:v>
                </c:pt>
                <c:pt idx="1">
                  <c:v>diplomová</c:v>
                </c:pt>
                <c:pt idx="2">
                  <c:v>dizertačná</c:v>
                </c:pt>
                <c:pt idx="3">
                  <c:v>rigorózna</c:v>
                </c:pt>
                <c:pt idx="4">
                  <c:v>spolu</c:v>
                </c:pt>
              </c:strCache>
            </c:strRef>
          </c:cat>
          <c:val>
            <c:numRef>
              <c:f>Hárok1!$D$2:$D$6</c:f>
              <c:numCache>
                <c:formatCode>General</c:formatCode>
                <c:ptCount val="5"/>
                <c:pt idx="0">
                  <c:v>45</c:v>
                </c:pt>
                <c:pt idx="1">
                  <c:v>18</c:v>
                </c:pt>
                <c:pt idx="2">
                  <c:v>1</c:v>
                </c:pt>
                <c:pt idx="3">
                  <c:v>0</c:v>
                </c:pt>
                <c:pt idx="4">
                  <c:v>64</c:v>
                </c:pt>
              </c:numCache>
            </c:numRef>
          </c:val>
        </c:ser>
        <c:dLbls>
          <c:showLegendKey val="0"/>
          <c:showVal val="1"/>
          <c:showCatName val="0"/>
          <c:showSerName val="0"/>
          <c:showPercent val="0"/>
          <c:showBubbleSize val="0"/>
        </c:dLbls>
        <c:gapWidth val="75"/>
        <c:shape val="box"/>
        <c:axId val="217388928"/>
        <c:axId val="217390464"/>
        <c:axId val="0"/>
      </c:bar3DChart>
      <c:catAx>
        <c:axId val="217388928"/>
        <c:scaling>
          <c:orientation val="minMax"/>
        </c:scaling>
        <c:delete val="0"/>
        <c:axPos val="b"/>
        <c:majorTickMark val="none"/>
        <c:minorTickMark val="none"/>
        <c:tickLblPos val="nextTo"/>
        <c:crossAx val="217390464"/>
        <c:crosses val="autoZero"/>
        <c:auto val="1"/>
        <c:lblAlgn val="ctr"/>
        <c:lblOffset val="100"/>
        <c:noMultiLvlLbl val="0"/>
      </c:catAx>
      <c:valAx>
        <c:axId val="217390464"/>
        <c:scaling>
          <c:orientation val="minMax"/>
        </c:scaling>
        <c:delete val="0"/>
        <c:axPos val="l"/>
        <c:numFmt formatCode="General" sourceLinked="1"/>
        <c:majorTickMark val="none"/>
        <c:minorTickMark val="none"/>
        <c:tickLblPos val="nextTo"/>
        <c:crossAx val="217388928"/>
        <c:crosses val="autoZero"/>
        <c:crossBetween val="between"/>
      </c:valAx>
    </c:plotArea>
    <c:legend>
      <c:legendPos val="b"/>
      <c:layout>
        <c:manualLayout>
          <c:xMode val="edge"/>
          <c:yMode val="edge"/>
          <c:x val="4.9588801399825114E-3"/>
          <c:y val="0.73264472149315185"/>
          <c:w val="0.8095264654418195"/>
          <c:h val="0.2395775007290755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v>Denná forma - občania SR</c:v>
          </c:tx>
          <c:invertIfNegative val="0"/>
          <c:val>
            <c:numRef>
              <c:f>'T1 počet študentov CRŠ'!$C$4:$C$7</c:f>
              <c:numCache>
                <c:formatCode>General</c:formatCode>
                <c:ptCount val="4"/>
                <c:pt idx="0">
                  <c:v>1468</c:v>
                </c:pt>
                <c:pt idx="1">
                  <c:v>670</c:v>
                </c:pt>
                <c:pt idx="2">
                  <c:v>0</c:v>
                </c:pt>
                <c:pt idx="3">
                  <c:v>85</c:v>
                </c:pt>
              </c:numCache>
            </c:numRef>
          </c:val>
        </c:ser>
        <c:ser>
          <c:idx val="2"/>
          <c:order val="1"/>
          <c:tx>
            <c:v>Denná forma cudzinci</c:v>
          </c:tx>
          <c:invertIfNegative val="0"/>
          <c:dLbls>
            <c:dLbl>
              <c:idx val="0"/>
              <c:layout>
                <c:manualLayout>
                  <c:x val="6.0238754167699637E-3"/>
                  <c:y val="-1.2002343764766742E-2"/>
                </c:manualLayout>
              </c:layout>
              <c:spPr/>
              <c:txPr>
                <a:bodyPr/>
                <a:lstStyle/>
                <a:p>
                  <a:pPr>
                    <a:defRPr/>
                  </a:pPr>
                  <a:endParaRPr lang="sk-SK"/>
                </a:p>
              </c:txPr>
              <c:showLegendKey val="0"/>
              <c:showVal val="1"/>
              <c:showCatName val="0"/>
              <c:showSerName val="0"/>
              <c:showPercent val="0"/>
              <c:showBubbleSize val="0"/>
            </c:dLbl>
            <c:dLbl>
              <c:idx val="1"/>
              <c:layout>
                <c:manualLayout>
                  <c:x val="8.0318338890266548E-3"/>
                  <c:y val="-1.6003125019689018E-2"/>
                </c:manualLayout>
              </c:layout>
              <c:spPr/>
              <c:txPr>
                <a:bodyPr/>
                <a:lstStyle/>
                <a:p>
                  <a:pPr>
                    <a:defRPr/>
                  </a:pPr>
                  <a:endParaRPr lang="sk-SK"/>
                </a:p>
              </c:txPr>
              <c:showLegendKey val="0"/>
              <c:showVal val="1"/>
              <c:showCatName val="0"/>
              <c:showSerName val="0"/>
              <c:showPercent val="0"/>
              <c:showBubbleSize val="0"/>
            </c:dLbl>
            <c:dLbl>
              <c:idx val="3"/>
              <c:layout>
                <c:manualLayout>
                  <c:x val="4.0159169445133092E-3"/>
                  <c:y val="-1.6003125019689018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CRŠ'!$D$4:$D$7</c:f>
              <c:numCache>
                <c:formatCode>General</c:formatCode>
                <c:ptCount val="4"/>
                <c:pt idx="0">
                  <c:v>13</c:v>
                </c:pt>
                <c:pt idx="1">
                  <c:v>4</c:v>
                </c:pt>
                <c:pt idx="2">
                  <c:v>0</c:v>
                </c:pt>
                <c:pt idx="3">
                  <c:v>0</c:v>
                </c:pt>
              </c:numCache>
            </c:numRef>
          </c:val>
        </c:ser>
        <c:ser>
          <c:idx val="3"/>
          <c:order val="2"/>
          <c:tx>
            <c:v>Externá forma - občania SR</c:v>
          </c:tx>
          <c:invertIfNegative val="0"/>
          <c:dLbls>
            <c:dLbl>
              <c:idx val="1"/>
              <c:layout>
                <c:manualLayout>
                  <c:x val="8.0318338890266548E-3"/>
                  <c:y val="-4.0007812549222232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CRŠ'!$E$4:$E$7</c:f>
              <c:numCache>
                <c:formatCode>General</c:formatCode>
                <c:ptCount val="4"/>
                <c:pt idx="0">
                  <c:v>213</c:v>
                </c:pt>
                <c:pt idx="1">
                  <c:v>31</c:v>
                </c:pt>
                <c:pt idx="2">
                  <c:v>0</c:v>
                </c:pt>
                <c:pt idx="3">
                  <c:v>134</c:v>
                </c:pt>
              </c:numCache>
            </c:numRef>
          </c:val>
        </c:ser>
        <c:ser>
          <c:idx val="4"/>
          <c:order val="3"/>
          <c:tx>
            <c:v>Externá forma - cudzinci</c:v>
          </c:tx>
          <c:invertIfNegative val="0"/>
          <c:dLbls>
            <c:dLbl>
              <c:idx val="0"/>
              <c:layout>
                <c:manualLayout>
                  <c:x val="4.0159169445133092E-3"/>
                  <c:y val="-2.0003906274611249E-2"/>
                </c:manualLayout>
              </c:layout>
              <c:spPr/>
              <c:txPr>
                <a:bodyPr/>
                <a:lstStyle/>
                <a:p>
                  <a:pPr>
                    <a:defRPr/>
                  </a:pPr>
                  <a:endParaRPr lang="sk-SK"/>
                </a:p>
              </c:txPr>
              <c:showLegendKey val="0"/>
              <c:showVal val="1"/>
              <c:showCatName val="0"/>
              <c:showSerName val="0"/>
              <c:showPercent val="0"/>
              <c:showBubbleSize val="0"/>
            </c:dLbl>
            <c:dLbl>
              <c:idx val="1"/>
              <c:layout>
                <c:manualLayout>
                  <c:x val="4.0159169445133092E-3"/>
                  <c:y val="-1.2002343764766664E-2"/>
                </c:manualLayout>
              </c:layout>
              <c:spPr/>
              <c:txPr>
                <a:bodyPr/>
                <a:lstStyle/>
                <a:p>
                  <a:pPr>
                    <a:defRPr/>
                  </a:pPr>
                  <a:endParaRPr lang="sk-SK"/>
                </a:p>
              </c:txPr>
              <c:showLegendKey val="0"/>
              <c:showVal val="1"/>
              <c:showCatName val="0"/>
              <c:showSerName val="0"/>
              <c:showPercent val="0"/>
              <c:showBubbleSize val="0"/>
            </c:dLbl>
            <c:dLbl>
              <c:idx val="3"/>
              <c:layout>
                <c:manualLayout>
                  <c:x val="4.0159169445133092E-3"/>
                  <c:y val="-1.6003125019689018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CRŠ'!$F$4:$F$7</c:f>
              <c:numCache>
                <c:formatCode>General</c:formatCode>
                <c:ptCount val="4"/>
                <c:pt idx="0">
                  <c:v>2</c:v>
                </c:pt>
                <c:pt idx="1">
                  <c:v>0</c:v>
                </c:pt>
                <c:pt idx="2">
                  <c:v>0</c:v>
                </c:pt>
                <c:pt idx="3">
                  <c:v>1</c:v>
                </c:pt>
              </c:numCache>
            </c:numRef>
          </c:val>
        </c:ser>
        <c:ser>
          <c:idx val="5"/>
          <c:order val="4"/>
          <c:tx>
            <c:v>Spolu</c:v>
          </c:tx>
          <c:invertIfNegative val="0"/>
          <c:val>
            <c:numRef>
              <c:f>'T1 počet študentov CRŠ'!$G$4:$G$7</c:f>
              <c:numCache>
                <c:formatCode>General</c:formatCode>
                <c:ptCount val="4"/>
                <c:pt idx="0">
                  <c:v>1696</c:v>
                </c:pt>
                <c:pt idx="1">
                  <c:v>705</c:v>
                </c:pt>
                <c:pt idx="2">
                  <c:v>0</c:v>
                </c:pt>
                <c:pt idx="3">
                  <c:v>220</c:v>
                </c:pt>
              </c:numCache>
            </c:numRef>
          </c:val>
        </c:ser>
        <c:dLbls>
          <c:showLegendKey val="0"/>
          <c:showVal val="1"/>
          <c:showCatName val="0"/>
          <c:showSerName val="0"/>
          <c:showPercent val="0"/>
          <c:showBubbleSize val="0"/>
        </c:dLbls>
        <c:gapWidth val="75"/>
        <c:shape val="box"/>
        <c:axId val="217440256"/>
        <c:axId val="217441792"/>
        <c:axId val="0"/>
      </c:bar3DChart>
      <c:catAx>
        <c:axId val="217440256"/>
        <c:scaling>
          <c:orientation val="minMax"/>
        </c:scaling>
        <c:delete val="1"/>
        <c:axPos val="b"/>
        <c:majorTickMark val="out"/>
        <c:minorTickMark val="none"/>
        <c:tickLblPos val="none"/>
        <c:crossAx val="217441792"/>
        <c:crosses val="autoZero"/>
        <c:auto val="1"/>
        <c:lblAlgn val="ctr"/>
        <c:lblOffset val="100"/>
        <c:noMultiLvlLbl val="0"/>
      </c:catAx>
      <c:valAx>
        <c:axId val="217441792"/>
        <c:scaling>
          <c:orientation val="minMax"/>
        </c:scaling>
        <c:delete val="0"/>
        <c:axPos val="l"/>
        <c:numFmt formatCode="General" sourceLinked="1"/>
        <c:majorTickMark val="none"/>
        <c:minorTickMark val="none"/>
        <c:tickLblPos val="nextTo"/>
        <c:crossAx val="217440256"/>
        <c:crosses val="autoZero"/>
        <c:crossBetween val="between"/>
      </c:valAx>
      <c:spPr>
        <a:noFill/>
        <a:ln w="25400">
          <a:noFill/>
        </a:ln>
      </c:spPr>
    </c:plotArea>
    <c:legend>
      <c:legendPos val="b"/>
      <c:layout>
        <c:manualLayout>
          <c:xMode val="edge"/>
          <c:yMode val="edge"/>
          <c:x val="9.0397974207061957E-2"/>
          <c:y val="0.88131351634019883"/>
          <c:w val="0.77302100672397811"/>
          <c:h val="9.4681796130268045E-2"/>
        </c:manualLayout>
      </c:layout>
      <c:overlay val="0"/>
      <c:spPr>
        <a:solidFill>
          <a:schemeClr val="accent6">
            <a:lumMod val="20000"/>
            <a:lumOff val="80000"/>
          </a:schemeClr>
        </a:solidFill>
      </c:sp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790768919158421E-2"/>
          <c:y val="4.0734081289050733E-2"/>
          <c:w val="0.90462752445333405"/>
          <c:h val="0.69969906654230574"/>
        </c:manualLayout>
      </c:layout>
      <c:bar3DChart>
        <c:barDir val="col"/>
        <c:grouping val="clustered"/>
        <c:varyColors val="0"/>
        <c:ser>
          <c:idx val="1"/>
          <c:order val="0"/>
          <c:tx>
            <c:v>Denná forma - občania SR</c:v>
          </c:tx>
          <c:invertIfNegative val="0"/>
          <c:val>
            <c:numRef>
              <c:f>'T1 počet študentov CRŠ'!$C$9:$C$12</c:f>
              <c:numCache>
                <c:formatCode>General</c:formatCode>
                <c:ptCount val="4"/>
                <c:pt idx="0">
                  <c:v>180</c:v>
                </c:pt>
                <c:pt idx="1">
                  <c:v>113</c:v>
                </c:pt>
                <c:pt idx="2">
                  <c:v>80</c:v>
                </c:pt>
                <c:pt idx="3">
                  <c:v>19</c:v>
                </c:pt>
              </c:numCache>
            </c:numRef>
          </c:val>
        </c:ser>
        <c:ser>
          <c:idx val="2"/>
          <c:order val="1"/>
          <c:tx>
            <c:v>Denná forma - cudzinci</c:v>
          </c:tx>
          <c:invertIfNegative val="0"/>
          <c:dLbls>
            <c:dLbl>
              <c:idx val="0"/>
              <c:layout>
                <c:manualLayout>
                  <c:x val="4.2872454448017487E-3"/>
                  <c:y val="-1.8365472910927483E-2"/>
                </c:manualLayout>
              </c:layout>
              <c:spPr/>
              <c:txPr>
                <a:bodyPr/>
                <a:lstStyle/>
                <a:p>
                  <a:pPr>
                    <a:defRPr/>
                  </a:pPr>
                  <a:endParaRPr lang="sk-SK"/>
                </a:p>
              </c:txPr>
              <c:showLegendKey val="0"/>
              <c:showVal val="1"/>
              <c:showCatName val="0"/>
              <c:showSerName val="0"/>
              <c:showPercent val="0"/>
              <c:showBubbleSize val="0"/>
            </c:dLbl>
            <c:dLbl>
              <c:idx val="1"/>
              <c:layout>
                <c:manualLayout>
                  <c:x val="4.2872454448017487E-3"/>
                  <c:y val="-1.469237832874196E-2"/>
                </c:manualLayout>
              </c:layout>
              <c:spPr/>
              <c:txPr>
                <a:bodyPr/>
                <a:lstStyle/>
                <a:p>
                  <a:pPr>
                    <a:defRPr/>
                  </a:pPr>
                  <a:endParaRPr lang="sk-SK"/>
                </a:p>
              </c:txPr>
              <c:showLegendKey val="0"/>
              <c:showVal val="1"/>
              <c:showCatName val="0"/>
              <c:showSerName val="0"/>
              <c:showPercent val="0"/>
              <c:showBubbleSize val="0"/>
            </c:dLbl>
            <c:dLbl>
              <c:idx val="2"/>
              <c:layout>
                <c:manualLayout>
                  <c:x val="8.5744908896034887E-3"/>
                  <c:y val="0"/>
                </c:manualLayout>
              </c:layout>
              <c:spPr/>
              <c:txPr>
                <a:bodyPr/>
                <a:lstStyle/>
                <a:p>
                  <a:pPr>
                    <a:defRPr/>
                  </a:pPr>
                  <a:endParaRPr lang="sk-SK"/>
                </a:p>
              </c:txPr>
              <c:showLegendKey val="0"/>
              <c:showVal val="1"/>
              <c:showCatName val="0"/>
              <c:showSerName val="0"/>
              <c:showPercent val="0"/>
              <c:showBubbleSize val="0"/>
            </c:dLbl>
            <c:dLbl>
              <c:idx val="3"/>
              <c:layout>
                <c:manualLayout>
                  <c:x val="8.5744908896034887E-3"/>
                  <c:y val="-1.8365472910927483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CRŠ'!$D$9:$D$12</c:f>
              <c:numCache>
                <c:formatCode>General</c:formatCode>
                <c:ptCount val="4"/>
                <c:pt idx="0">
                  <c:v>0</c:v>
                </c:pt>
                <c:pt idx="1">
                  <c:v>0</c:v>
                </c:pt>
                <c:pt idx="2">
                  <c:v>1</c:v>
                </c:pt>
                <c:pt idx="3">
                  <c:v>0</c:v>
                </c:pt>
              </c:numCache>
            </c:numRef>
          </c:val>
        </c:ser>
        <c:ser>
          <c:idx val="3"/>
          <c:order val="2"/>
          <c:tx>
            <c:v>Externá forma - občania SR</c:v>
          </c:tx>
          <c:invertIfNegative val="0"/>
          <c:val>
            <c:numRef>
              <c:f>'T1 počet študentov CRŠ'!$E$9:$E$12</c:f>
              <c:numCache>
                <c:formatCode>General</c:formatCode>
                <c:ptCount val="4"/>
                <c:pt idx="0">
                  <c:v>116</c:v>
                </c:pt>
                <c:pt idx="1">
                  <c:v>105</c:v>
                </c:pt>
                <c:pt idx="2">
                  <c:v>0</c:v>
                </c:pt>
                <c:pt idx="3">
                  <c:v>12</c:v>
                </c:pt>
              </c:numCache>
            </c:numRef>
          </c:val>
        </c:ser>
        <c:ser>
          <c:idx val="4"/>
          <c:order val="3"/>
          <c:tx>
            <c:v>Externá forma - cudzinci</c:v>
          </c:tx>
          <c:invertIfNegative val="0"/>
          <c:dLbls>
            <c:dLbl>
              <c:idx val="0"/>
              <c:layout>
                <c:manualLayout>
                  <c:x val="2.1436227224008288E-3"/>
                  <c:y val="-1.1019283746556479E-2"/>
                </c:manualLayout>
              </c:layout>
              <c:spPr/>
              <c:txPr>
                <a:bodyPr/>
                <a:lstStyle/>
                <a:p>
                  <a:pPr>
                    <a:defRPr/>
                  </a:pPr>
                  <a:endParaRPr lang="sk-SK"/>
                </a:p>
              </c:txPr>
              <c:showLegendKey val="0"/>
              <c:showVal val="1"/>
              <c:showCatName val="0"/>
              <c:showSerName val="0"/>
              <c:showPercent val="0"/>
              <c:showBubbleSize val="0"/>
            </c:dLbl>
            <c:dLbl>
              <c:idx val="1"/>
              <c:layout>
                <c:manualLayout>
                  <c:x val="8.5744908896034887E-3"/>
                  <c:y val="-1.8365472910927483E-2"/>
                </c:manualLayout>
              </c:layout>
              <c:spPr/>
              <c:txPr>
                <a:bodyPr/>
                <a:lstStyle/>
                <a:p>
                  <a:pPr>
                    <a:defRPr/>
                  </a:pPr>
                  <a:endParaRPr lang="sk-SK"/>
                </a:p>
              </c:txPr>
              <c:showLegendKey val="0"/>
              <c:showVal val="1"/>
              <c:showCatName val="0"/>
              <c:showSerName val="0"/>
              <c:showPercent val="0"/>
              <c:showBubbleSize val="0"/>
            </c:dLbl>
            <c:dLbl>
              <c:idx val="3"/>
              <c:layout>
                <c:manualLayout>
                  <c:x val="2.1436227224008652E-3"/>
                  <c:y val="-2.2038567493113129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CRŠ'!$F$9:$F$12</c:f>
              <c:numCache>
                <c:formatCode>General</c:formatCode>
                <c:ptCount val="4"/>
                <c:pt idx="0">
                  <c:v>0</c:v>
                </c:pt>
                <c:pt idx="1">
                  <c:v>1</c:v>
                </c:pt>
                <c:pt idx="2">
                  <c:v>0</c:v>
                </c:pt>
                <c:pt idx="3">
                  <c:v>0</c:v>
                </c:pt>
              </c:numCache>
            </c:numRef>
          </c:val>
        </c:ser>
        <c:ser>
          <c:idx val="5"/>
          <c:order val="4"/>
          <c:tx>
            <c:v>Spolu</c:v>
          </c:tx>
          <c:invertIfNegative val="0"/>
          <c:val>
            <c:numRef>
              <c:f>'T1 počet študentov CRŠ'!$G$9:$G$12</c:f>
              <c:numCache>
                <c:formatCode>General</c:formatCode>
                <c:ptCount val="4"/>
                <c:pt idx="0">
                  <c:v>296</c:v>
                </c:pt>
                <c:pt idx="1">
                  <c:v>219</c:v>
                </c:pt>
                <c:pt idx="2">
                  <c:v>81</c:v>
                </c:pt>
                <c:pt idx="3">
                  <c:v>31</c:v>
                </c:pt>
              </c:numCache>
            </c:numRef>
          </c:val>
        </c:ser>
        <c:dLbls>
          <c:showLegendKey val="0"/>
          <c:showVal val="1"/>
          <c:showCatName val="0"/>
          <c:showSerName val="0"/>
          <c:showPercent val="0"/>
          <c:showBubbleSize val="0"/>
        </c:dLbls>
        <c:gapWidth val="75"/>
        <c:shape val="box"/>
        <c:axId val="217649536"/>
        <c:axId val="217651072"/>
        <c:axId val="0"/>
      </c:bar3DChart>
      <c:catAx>
        <c:axId val="217649536"/>
        <c:scaling>
          <c:orientation val="minMax"/>
        </c:scaling>
        <c:delete val="1"/>
        <c:axPos val="b"/>
        <c:majorTickMark val="out"/>
        <c:minorTickMark val="none"/>
        <c:tickLblPos val="none"/>
        <c:crossAx val="217651072"/>
        <c:crosses val="autoZero"/>
        <c:auto val="1"/>
        <c:lblAlgn val="ctr"/>
        <c:lblOffset val="100"/>
        <c:noMultiLvlLbl val="0"/>
      </c:catAx>
      <c:valAx>
        <c:axId val="217651072"/>
        <c:scaling>
          <c:orientation val="minMax"/>
        </c:scaling>
        <c:delete val="0"/>
        <c:axPos val="l"/>
        <c:numFmt formatCode="General" sourceLinked="1"/>
        <c:majorTickMark val="none"/>
        <c:minorTickMark val="none"/>
        <c:tickLblPos val="nextTo"/>
        <c:crossAx val="217649536"/>
        <c:crosses val="autoZero"/>
        <c:crossBetween val="between"/>
      </c:valAx>
      <c:spPr>
        <a:noFill/>
        <a:ln w="25400">
          <a:noFill/>
        </a:ln>
      </c:spPr>
    </c:plotArea>
    <c:legend>
      <c:legendPos val="b"/>
      <c:layout>
        <c:manualLayout>
          <c:xMode val="edge"/>
          <c:yMode val="edge"/>
          <c:x val="9.0666295330447774E-2"/>
          <c:y val="0.86257564911824069"/>
          <c:w val="0.89545568861770097"/>
          <c:h val="9.5846944751740742E-2"/>
        </c:manualLayout>
      </c:layout>
      <c:overlay val="0"/>
      <c:spPr>
        <a:solidFill>
          <a:srgbClr val="F79646">
            <a:lumMod val="20000"/>
            <a:lumOff val="80000"/>
          </a:srgbClr>
        </a:solidFill>
      </c:spPr>
      <c:txPr>
        <a:bodyPr/>
        <a:lstStyle/>
        <a:p>
          <a:pPr rtl="0">
            <a:defRPr/>
          </a:pPr>
          <a:endParaRPr lang="sk-SK"/>
        </a:p>
      </c:txPr>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6539352777228984E-2"/>
          <c:y val="2.7865386689677689E-2"/>
          <c:w val="0.87846057708897063"/>
          <c:h val="0.73665143079984052"/>
        </c:manualLayout>
      </c:layout>
      <c:bar3DChart>
        <c:barDir val="col"/>
        <c:grouping val="clustered"/>
        <c:varyColors val="0"/>
        <c:ser>
          <c:idx val="1"/>
          <c:order val="0"/>
          <c:tx>
            <c:v>Denná forma - občania SR</c:v>
          </c:tx>
          <c:invertIfNegative val="0"/>
          <c:val>
            <c:numRef>
              <c:f>'T1 počet študentov CRŠ'!$C$14:$C$17</c:f>
              <c:numCache>
                <c:formatCode>General</c:formatCode>
                <c:ptCount val="4"/>
                <c:pt idx="0">
                  <c:v>985</c:v>
                </c:pt>
                <c:pt idx="1">
                  <c:v>421</c:v>
                </c:pt>
                <c:pt idx="2">
                  <c:v>0</c:v>
                </c:pt>
                <c:pt idx="3">
                  <c:v>59</c:v>
                </c:pt>
              </c:numCache>
            </c:numRef>
          </c:val>
        </c:ser>
        <c:ser>
          <c:idx val="2"/>
          <c:order val="1"/>
          <c:tx>
            <c:v>Denná forma - cudzinci</c:v>
          </c:tx>
          <c:invertIfNegative val="0"/>
          <c:dLbls>
            <c:dLbl>
              <c:idx val="0"/>
              <c:layout>
                <c:manualLayout>
                  <c:x val="6.6802445705917814E-3"/>
                  <c:y val="-2.8557211916677271E-2"/>
                </c:manualLayout>
              </c:layout>
              <c:spPr/>
              <c:txPr>
                <a:bodyPr/>
                <a:lstStyle/>
                <a:p>
                  <a:pPr>
                    <a:defRPr/>
                  </a:pPr>
                  <a:endParaRPr lang="sk-SK"/>
                </a:p>
              </c:txPr>
              <c:showLegendKey val="0"/>
              <c:showVal val="1"/>
              <c:showCatName val="0"/>
              <c:showSerName val="0"/>
              <c:showPercent val="0"/>
              <c:showBubbleSize val="0"/>
            </c:dLbl>
            <c:dLbl>
              <c:idx val="1"/>
              <c:layout>
                <c:manualLayout>
                  <c:x val="6.6802445705917814E-3"/>
                  <c:y val="-2.4477931442775495E-2"/>
                </c:manualLayout>
              </c:layout>
              <c:spPr/>
              <c:txPr>
                <a:bodyPr/>
                <a:lstStyle/>
                <a:p>
                  <a:pPr>
                    <a:defRPr/>
                  </a:pPr>
                  <a:endParaRPr lang="sk-SK"/>
                </a:p>
              </c:txPr>
              <c:showLegendKey val="0"/>
              <c:showVal val="1"/>
              <c:showCatName val="0"/>
              <c:showSerName val="0"/>
              <c:showPercent val="0"/>
              <c:showBubbleSize val="0"/>
            </c:dLbl>
            <c:dLbl>
              <c:idx val="3"/>
              <c:layout>
                <c:manualLayout>
                  <c:x val="2.2267481901972583E-3"/>
                  <c:y val="-1.223880510714744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CRŠ'!$D$14:$D$17</c:f>
              <c:numCache>
                <c:formatCode>General</c:formatCode>
                <c:ptCount val="4"/>
                <c:pt idx="0">
                  <c:v>2</c:v>
                </c:pt>
                <c:pt idx="1">
                  <c:v>0</c:v>
                </c:pt>
                <c:pt idx="2">
                  <c:v>0</c:v>
                </c:pt>
                <c:pt idx="3">
                  <c:v>0</c:v>
                </c:pt>
              </c:numCache>
            </c:numRef>
          </c:val>
        </c:ser>
        <c:ser>
          <c:idx val="3"/>
          <c:order val="2"/>
          <c:tx>
            <c:v>Externá forma - občania SR</c:v>
          </c:tx>
          <c:invertIfNegative val="0"/>
          <c:dLbls>
            <c:dLbl>
              <c:idx val="1"/>
              <c:layout>
                <c:manualLayout>
                  <c:x val="6.6802445705917814E-3"/>
                  <c:y val="0"/>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CRŠ'!$E$14:$E$17</c:f>
              <c:numCache>
                <c:formatCode>General</c:formatCode>
                <c:ptCount val="4"/>
                <c:pt idx="0">
                  <c:v>222</c:v>
                </c:pt>
                <c:pt idx="1">
                  <c:v>102</c:v>
                </c:pt>
                <c:pt idx="2">
                  <c:v>0</c:v>
                </c:pt>
                <c:pt idx="3">
                  <c:v>50</c:v>
                </c:pt>
              </c:numCache>
            </c:numRef>
          </c:val>
        </c:ser>
        <c:ser>
          <c:idx val="4"/>
          <c:order val="3"/>
          <c:tx>
            <c:v>Externá forma - cudzinci</c:v>
          </c:tx>
          <c:invertIfNegative val="0"/>
          <c:dLbls>
            <c:dLbl>
              <c:idx val="0"/>
              <c:layout>
                <c:manualLayout>
                  <c:x val="6.6802445705917814E-3"/>
                  <c:y val="-8.1592034047650048E-3"/>
                </c:manualLayout>
              </c:layout>
              <c:spPr/>
              <c:txPr>
                <a:bodyPr/>
                <a:lstStyle/>
                <a:p>
                  <a:pPr>
                    <a:defRPr/>
                  </a:pPr>
                  <a:endParaRPr lang="sk-SK"/>
                </a:p>
              </c:txPr>
              <c:showLegendKey val="0"/>
              <c:showVal val="1"/>
              <c:showCatName val="0"/>
              <c:showSerName val="0"/>
              <c:showPercent val="0"/>
              <c:showBubbleSize val="0"/>
            </c:dLbl>
            <c:dLbl>
              <c:idx val="1"/>
              <c:layout>
                <c:manualLayout>
                  <c:x val="2.2267481901972583E-3"/>
                  <c:y val="-1.223880510714744E-2"/>
                </c:manualLayout>
              </c:layout>
              <c:spPr/>
              <c:txPr>
                <a:bodyPr/>
                <a:lstStyle/>
                <a:p>
                  <a:pPr>
                    <a:defRPr/>
                  </a:pPr>
                  <a:endParaRPr lang="sk-SK"/>
                </a:p>
              </c:txPr>
              <c:showLegendKey val="0"/>
              <c:showVal val="1"/>
              <c:showCatName val="0"/>
              <c:showSerName val="0"/>
              <c:showPercent val="0"/>
              <c:showBubbleSize val="0"/>
            </c:dLbl>
            <c:dLbl>
              <c:idx val="3"/>
              <c:layout>
                <c:manualLayout>
                  <c:x val="0"/>
                  <c:y val="-2.0398008511912352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CRŠ'!$F$14:$F$17</c:f>
              <c:numCache>
                <c:formatCode>General</c:formatCode>
                <c:ptCount val="4"/>
                <c:pt idx="0">
                  <c:v>2</c:v>
                </c:pt>
                <c:pt idx="1">
                  <c:v>0</c:v>
                </c:pt>
                <c:pt idx="2">
                  <c:v>0</c:v>
                </c:pt>
                <c:pt idx="3">
                  <c:v>2</c:v>
                </c:pt>
              </c:numCache>
            </c:numRef>
          </c:val>
        </c:ser>
        <c:ser>
          <c:idx val="5"/>
          <c:order val="4"/>
          <c:tx>
            <c:v>Spolu</c:v>
          </c:tx>
          <c:invertIfNegative val="0"/>
          <c:val>
            <c:numRef>
              <c:f>'T1 počet študentov CRŠ'!$G$14:$G$17</c:f>
              <c:numCache>
                <c:formatCode>General</c:formatCode>
                <c:ptCount val="4"/>
                <c:pt idx="0">
                  <c:v>1211</c:v>
                </c:pt>
                <c:pt idx="1">
                  <c:v>523</c:v>
                </c:pt>
                <c:pt idx="2">
                  <c:v>0</c:v>
                </c:pt>
                <c:pt idx="3">
                  <c:v>111</c:v>
                </c:pt>
              </c:numCache>
            </c:numRef>
          </c:val>
        </c:ser>
        <c:dLbls>
          <c:showLegendKey val="0"/>
          <c:showVal val="1"/>
          <c:showCatName val="0"/>
          <c:showSerName val="0"/>
          <c:showPercent val="0"/>
          <c:showBubbleSize val="0"/>
        </c:dLbls>
        <c:gapWidth val="75"/>
        <c:shape val="box"/>
        <c:axId val="217726976"/>
        <c:axId val="217728512"/>
        <c:axId val="0"/>
      </c:bar3DChart>
      <c:catAx>
        <c:axId val="217726976"/>
        <c:scaling>
          <c:orientation val="minMax"/>
        </c:scaling>
        <c:delete val="1"/>
        <c:axPos val="b"/>
        <c:majorTickMark val="out"/>
        <c:minorTickMark val="none"/>
        <c:tickLblPos val="none"/>
        <c:crossAx val="217728512"/>
        <c:crosses val="autoZero"/>
        <c:auto val="1"/>
        <c:lblAlgn val="ctr"/>
        <c:lblOffset val="100"/>
        <c:noMultiLvlLbl val="0"/>
      </c:catAx>
      <c:valAx>
        <c:axId val="217728512"/>
        <c:scaling>
          <c:orientation val="minMax"/>
        </c:scaling>
        <c:delete val="0"/>
        <c:axPos val="l"/>
        <c:numFmt formatCode="General" sourceLinked="1"/>
        <c:majorTickMark val="none"/>
        <c:minorTickMark val="none"/>
        <c:tickLblPos val="nextTo"/>
        <c:crossAx val="217726976"/>
        <c:crosses val="autoZero"/>
        <c:crossBetween val="between"/>
      </c:valAx>
      <c:spPr>
        <a:noFill/>
        <a:ln w="25400">
          <a:noFill/>
        </a:ln>
      </c:spPr>
    </c:plotArea>
    <c:legend>
      <c:legendPos val="b"/>
      <c:layout>
        <c:manualLayout>
          <c:xMode val="edge"/>
          <c:yMode val="edge"/>
          <c:x val="8.0512551846412594E-2"/>
          <c:y val="0.85832153621738994"/>
          <c:w val="0.90990629422812863"/>
          <c:h val="0.1371118797037881"/>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898337707786525"/>
          <c:y val="3.5206307713560328E-2"/>
          <c:w val="0.87623381452319005"/>
          <c:h val="0.69774095946340475"/>
        </c:manualLayout>
      </c:layout>
      <c:bar3DChart>
        <c:barDir val="col"/>
        <c:grouping val="clustered"/>
        <c:varyColors val="0"/>
        <c:ser>
          <c:idx val="1"/>
          <c:order val="0"/>
          <c:tx>
            <c:v>Denná forma - občania SR</c:v>
          </c:tx>
          <c:invertIfNegative val="0"/>
          <c:val>
            <c:numRef>
              <c:f>'T1 počet študentov CRŠ'!$C$19:$C$22</c:f>
              <c:numCache>
                <c:formatCode>General</c:formatCode>
                <c:ptCount val="4"/>
                <c:pt idx="0">
                  <c:v>646</c:v>
                </c:pt>
                <c:pt idx="1">
                  <c:v>372</c:v>
                </c:pt>
                <c:pt idx="2">
                  <c:v>0</c:v>
                </c:pt>
                <c:pt idx="3">
                  <c:v>21</c:v>
                </c:pt>
              </c:numCache>
            </c:numRef>
          </c:val>
        </c:ser>
        <c:ser>
          <c:idx val="2"/>
          <c:order val="1"/>
          <c:tx>
            <c:v>Denná forma - cudzinci</c:v>
          </c:tx>
          <c:invertIfNegative val="0"/>
          <c:dLbls>
            <c:dLbl>
              <c:idx val="0"/>
              <c:layout>
                <c:manualLayout>
                  <c:x val="3.9741679085941416E-3"/>
                  <c:y val="-2.3054755043227664E-2"/>
                </c:manualLayout>
              </c:layout>
              <c:spPr/>
              <c:txPr>
                <a:bodyPr/>
                <a:lstStyle/>
                <a:p>
                  <a:pPr>
                    <a:defRPr/>
                  </a:pPr>
                  <a:endParaRPr lang="sk-SK"/>
                </a:p>
              </c:txPr>
              <c:showLegendKey val="0"/>
              <c:showVal val="1"/>
              <c:showCatName val="0"/>
              <c:showSerName val="0"/>
              <c:showPercent val="0"/>
              <c:showBubbleSize val="0"/>
            </c:dLbl>
            <c:dLbl>
              <c:idx val="1"/>
              <c:layout>
                <c:manualLayout>
                  <c:x val="5.9612518628912124E-3"/>
                  <c:y val="-2.3054755043227664E-2"/>
                </c:manualLayout>
              </c:layout>
              <c:spPr/>
              <c:txPr>
                <a:bodyPr/>
                <a:lstStyle/>
                <a:p>
                  <a:pPr>
                    <a:defRPr/>
                  </a:pPr>
                  <a:endParaRPr lang="sk-SK"/>
                </a:p>
              </c:txPr>
              <c:showLegendKey val="0"/>
              <c:showVal val="1"/>
              <c:showCatName val="0"/>
              <c:showSerName val="0"/>
              <c:showPercent val="0"/>
              <c:showBubbleSize val="0"/>
            </c:dLbl>
            <c:dLbl>
              <c:idx val="3"/>
              <c:layout>
                <c:manualLayout>
                  <c:x val="3.9741679085941416E-3"/>
                  <c:y val="-1.1527377521613841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CRŠ'!$D$19:$D$22</c:f>
              <c:numCache>
                <c:formatCode>General</c:formatCode>
                <c:ptCount val="4"/>
                <c:pt idx="0">
                  <c:v>4</c:v>
                </c:pt>
                <c:pt idx="1">
                  <c:v>0</c:v>
                </c:pt>
                <c:pt idx="2">
                  <c:v>0</c:v>
                </c:pt>
                <c:pt idx="3">
                  <c:v>0</c:v>
                </c:pt>
              </c:numCache>
            </c:numRef>
          </c:val>
        </c:ser>
        <c:ser>
          <c:idx val="3"/>
          <c:order val="2"/>
          <c:tx>
            <c:v>Externá forma - občania SR</c:v>
          </c:tx>
          <c:invertIfNegative val="0"/>
          <c:val>
            <c:numRef>
              <c:f>'T1 počet študentov CRŠ'!$E$19:$E$22</c:f>
              <c:numCache>
                <c:formatCode>General</c:formatCode>
                <c:ptCount val="4"/>
                <c:pt idx="0">
                  <c:v>391</c:v>
                </c:pt>
                <c:pt idx="1">
                  <c:v>330</c:v>
                </c:pt>
                <c:pt idx="2">
                  <c:v>0</c:v>
                </c:pt>
                <c:pt idx="3">
                  <c:v>53</c:v>
                </c:pt>
              </c:numCache>
            </c:numRef>
          </c:val>
        </c:ser>
        <c:ser>
          <c:idx val="4"/>
          <c:order val="3"/>
          <c:tx>
            <c:v>Externá forma - cudzinci</c:v>
          </c:tx>
          <c:invertIfNegative val="0"/>
          <c:dLbls>
            <c:dLbl>
              <c:idx val="0"/>
              <c:layout>
                <c:manualLayout>
                  <c:x val="7.9483358171882762E-3"/>
                  <c:y val="-1.5369836695485195E-2"/>
                </c:manualLayout>
              </c:layout>
              <c:spPr/>
              <c:txPr>
                <a:bodyPr/>
                <a:lstStyle/>
                <a:p>
                  <a:pPr>
                    <a:defRPr/>
                  </a:pPr>
                  <a:endParaRPr lang="sk-SK"/>
                </a:p>
              </c:txPr>
              <c:showLegendKey val="0"/>
              <c:showVal val="1"/>
              <c:showCatName val="0"/>
              <c:showSerName val="0"/>
              <c:showPercent val="0"/>
              <c:showBubbleSize val="0"/>
            </c:dLbl>
            <c:dLbl>
              <c:idx val="1"/>
              <c:layout>
                <c:manualLayout>
                  <c:x val="5.9612518628912124E-3"/>
                  <c:y val="-1.5369836695485263E-2"/>
                </c:manualLayout>
              </c:layout>
              <c:spPr/>
              <c:txPr>
                <a:bodyPr/>
                <a:lstStyle/>
                <a:p>
                  <a:pPr>
                    <a:defRPr/>
                  </a:pPr>
                  <a:endParaRPr lang="sk-SK"/>
                </a:p>
              </c:txPr>
              <c:showLegendKey val="0"/>
              <c:showVal val="1"/>
              <c:showCatName val="0"/>
              <c:showSerName val="0"/>
              <c:showPercent val="0"/>
              <c:showBubbleSize val="0"/>
            </c:dLbl>
            <c:dLbl>
              <c:idx val="3"/>
              <c:layout>
                <c:manualLayout>
                  <c:x val="3.9741679085941416E-3"/>
                  <c:y val="-1.5369836695485195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CRŠ'!$F$19:$F$22</c:f>
              <c:numCache>
                <c:formatCode>General</c:formatCode>
                <c:ptCount val="4"/>
                <c:pt idx="0">
                  <c:v>0</c:v>
                </c:pt>
                <c:pt idx="1">
                  <c:v>8</c:v>
                </c:pt>
                <c:pt idx="2">
                  <c:v>0</c:v>
                </c:pt>
                <c:pt idx="3">
                  <c:v>3</c:v>
                </c:pt>
              </c:numCache>
            </c:numRef>
          </c:val>
        </c:ser>
        <c:ser>
          <c:idx val="5"/>
          <c:order val="4"/>
          <c:tx>
            <c:v>Spolu</c:v>
          </c:tx>
          <c:invertIfNegative val="0"/>
          <c:val>
            <c:numRef>
              <c:f>'T1 počet študentov CRŠ'!$G$19:$G$22</c:f>
              <c:numCache>
                <c:formatCode>General</c:formatCode>
                <c:ptCount val="4"/>
                <c:pt idx="0">
                  <c:v>1041</c:v>
                </c:pt>
                <c:pt idx="1">
                  <c:v>710</c:v>
                </c:pt>
                <c:pt idx="2">
                  <c:v>0</c:v>
                </c:pt>
                <c:pt idx="3">
                  <c:v>77</c:v>
                </c:pt>
              </c:numCache>
            </c:numRef>
          </c:val>
        </c:ser>
        <c:dLbls>
          <c:showLegendKey val="0"/>
          <c:showVal val="1"/>
          <c:showCatName val="0"/>
          <c:showSerName val="0"/>
          <c:showPercent val="0"/>
          <c:showBubbleSize val="0"/>
        </c:dLbls>
        <c:gapWidth val="75"/>
        <c:shape val="box"/>
        <c:axId val="217799680"/>
        <c:axId val="217813760"/>
        <c:axId val="0"/>
      </c:bar3DChart>
      <c:catAx>
        <c:axId val="217799680"/>
        <c:scaling>
          <c:orientation val="minMax"/>
        </c:scaling>
        <c:delete val="1"/>
        <c:axPos val="b"/>
        <c:majorTickMark val="out"/>
        <c:minorTickMark val="none"/>
        <c:tickLblPos val="none"/>
        <c:crossAx val="217813760"/>
        <c:crosses val="autoZero"/>
        <c:auto val="1"/>
        <c:lblAlgn val="ctr"/>
        <c:lblOffset val="100"/>
        <c:noMultiLvlLbl val="0"/>
      </c:catAx>
      <c:valAx>
        <c:axId val="217813760"/>
        <c:scaling>
          <c:orientation val="minMax"/>
        </c:scaling>
        <c:delete val="0"/>
        <c:axPos val="l"/>
        <c:numFmt formatCode="General" sourceLinked="1"/>
        <c:majorTickMark val="none"/>
        <c:minorTickMark val="none"/>
        <c:tickLblPos val="nextTo"/>
        <c:crossAx val="217799680"/>
        <c:crosses val="autoZero"/>
        <c:crossBetween val="between"/>
      </c:valAx>
      <c:spPr>
        <a:noFill/>
        <a:ln w="25400">
          <a:noFill/>
        </a:ln>
      </c:spPr>
    </c:plotArea>
    <c:legend>
      <c:legendPos val="b"/>
      <c:layout>
        <c:manualLayout>
          <c:xMode val="edge"/>
          <c:yMode val="edge"/>
          <c:x val="0.12414377412957522"/>
          <c:y val="0.86006368800441735"/>
          <c:w val="0.84105816132148903"/>
          <c:h val="0.10754740671825259"/>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3554808943774946E-2"/>
          <c:y val="4.0780604903726363E-2"/>
          <c:w val="0.90008604772838319"/>
          <c:h val="0.74703079470438094"/>
        </c:manualLayout>
      </c:layout>
      <c:bar3DChart>
        <c:barDir val="col"/>
        <c:grouping val="clustered"/>
        <c:varyColors val="0"/>
        <c:ser>
          <c:idx val="1"/>
          <c:order val="0"/>
          <c:tx>
            <c:v>Denná forma - občania SR</c:v>
          </c:tx>
          <c:invertIfNegative val="0"/>
          <c:val>
            <c:numRef>
              <c:f>'T1 počet študentov CRŠ'!$C$24:$C$27</c:f>
              <c:numCache>
                <c:formatCode>General</c:formatCode>
                <c:ptCount val="4"/>
                <c:pt idx="0">
                  <c:v>390</c:v>
                </c:pt>
                <c:pt idx="1">
                  <c:v>213</c:v>
                </c:pt>
                <c:pt idx="2">
                  <c:v>0</c:v>
                </c:pt>
                <c:pt idx="3">
                  <c:v>18</c:v>
                </c:pt>
              </c:numCache>
            </c:numRef>
          </c:val>
        </c:ser>
        <c:ser>
          <c:idx val="2"/>
          <c:order val="1"/>
          <c:tx>
            <c:v>Denná forma - cudzinci</c:v>
          </c:tx>
          <c:invertIfNegative val="0"/>
          <c:dLbls>
            <c:dLbl>
              <c:idx val="0"/>
              <c:layout>
                <c:manualLayout>
                  <c:x val="4.3931905546403284E-3"/>
                  <c:y val="-1.1019283746556479E-2"/>
                </c:manualLayout>
              </c:layout>
              <c:spPr/>
              <c:txPr>
                <a:bodyPr/>
                <a:lstStyle/>
                <a:p>
                  <a:pPr>
                    <a:defRPr/>
                  </a:pPr>
                  <a:endParaRPr lang="sk-SK"/>
                </a:p>
              </c:txPr>
              <c:showLegendKey val="0"/>
              <c:showVal val="1"/>
              <c:showCatName val="0"/>
              <c:showSerName val="0"/>
              <c:showPercent val="0"/>
              <c:showBubbleSize val="0"/>
            </c:dLbl>
            <c:dLbl>
              <c:idx val="1"/>
              <c:layout>
                <c:manualLayout>
                  <c:x val="2.1965952773201612E-3"/>
                  <c:y val="-1.1019283746556479E-2"/>
                </c:manualLayout>
              </c:layout>
              <c:spPr/>
              <c:txPr>
                <a:bodyPr/>
                <a:lstStyle/>
                <a:p>
                  <a:pPr>
                    <a:defRPr/>
                  </a:pPr>
                  <a:endParaRPr lang="sk-SK"/>
                </a:p>
              </c:txPr>
              <c:showLegendKey val="0"/>
              <c:showVal val="1"/>
              <c:showCatName val="0"/>
              <c:showSerName val="0"/>
              <c:showPercent val="0"/>
              <c:showBubbleSize val="0"/>
            </c:dLbl>
            <c:dLbl>
              <c:idx val="3"/>
              <c:layout>
                <c:manualLayout>
                  <c:x val="6.5897858319604614E-3"/>
                  <c:y val="-1.1019283746556479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CRŠ'!$D$24:$D$27</c:f>
              <c:numCache>
                <c:formatCode>General</c:formatCode>
                <c:ptCount val="4"/>
                <c:pt idx="0">
                  <c:v>0</c:v>
                </c:pt>
                <c:pt idx="1">
                  <c:v>0</c:v>
                </c:pt>
                <c:pt idx="2">
                  <c:v>0</c:v>
                </c:pt>
                <c:pt idx="3">
                  <c:v>0</c:v>
                </c:pt>
              </c:numCache>
            </c:numRef>
          </c:val>
        </c:ser>
        <c:ser>
          <c:idx val="3"/>
          <c:order val="2"/>
          <c:tx>
            <c:v>Externá forma - občania SR</c:v>
          </c:tx>
          <c:invertIfNegative val="0"/>
          <c:val>
            <c:numRef>
              <c:f>'T1 počet študentov CRŠ'!$E$24:$E$27</c:f>
              <c:numCache>
                <c:formatCode>General</c:formatCode>
                <c:ptCount val="4"/>
                <c:pt idx="0">
                  <c:v>232</c:v>
                </c:pt>
                <c:pt idx="1">
                  <c:v>160</c:v>
                </c:pt>
                <c:pt idx="2">
                  <c:v>0</c:v>
                </c:pt>
                <c:pt idx="3">
                  <c:v>22</c:v>
                </c:pt>
              </c:numCache>
            </c:numRef>
          </c:val>
        </c:ser>
        <c:ser>
          <c:idx val="4"/>
          <c:order val="3"/>
          <c:tx>
            <c:v>Externá forma - cudzinci</c:v>
          </c:tx>
          <c:invertIfNegative val="0"/>
          <c:dLbls>
            <c:dLbl>
              <c:idx val="0"/>
              <c:layout>
                <c:manualLayout>
                  <c:x val="8.7863811092806204E-3"/>
                  <c:y val="-7.3461891643709833E-3"/>
                </c:manualLayout>
              </c:layout>
              <c:spPr/>
              <c:txPr>
                <a:bodyPr/>
                <a:lstStyle/>
                <a:p>
                  <a:pPr>
                    <a:defRPr/>
                  </a:pPr>
                  <a:endParaRPr lang="sk-SK"/>
                </a:p>
              </c:txPr>
              <c:showLegendKey val="0"/>
              <c:showVal val="1"/>
              <c:showCatName val="0"/>
              <c:showSerName val="0"/>
              <c:showPercent val="0"/>
              <c:showBubbleSize val="0"/>
            </c:dLbl>
            <c:dLbl>
              <c:idx val="1"/>
              <c:layout>
                <c:manualLayout>
                  <c:x val="4.3931905546403084E-3"/>
                  <c:y val="-2.2038567493113129E-2"/>
                </c:manualLayout>
              </c:layout>
              <c:spPr/>
              <c:txPr>
                <a:bodyPr/>
                <a:lstStyle/>
                <a:p>
                  <a:pPr>
                    <a:defRPr/>
                  </a:pPr>
                  <a:endParaRPr lang="sk-SK"/>
                </a:p>
              </c:txPr>
              <c:showLegendKey val="0"/>
              <c:showVal val="1"/>
              <c:showCatName val="0"/>
              <c:showSerName val="0"/>
              <c:showPercent val="0"/>
              <c:showBubbleSize val="0"/>
            </c:dLbl>
            <c:dLbl>
              <c:idx val="3"/>
              <c:layout>
                <c:manualLayout>
                  <c:x val="8.7863811092806204E-3"/>
                  <c:y val="-1.1019283746556479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CRŠ'!$F$24:$F$27</c:f>
              <c:numCache>
                <c:formatCode>General</c:formatCode>
                <c:ptCount val="4"/>
                <c:pt idx="0">
                  <c:v>0</c:v>
                </c:pt>
                <c:pt idx="1">
                  <c:v>0</c:v>
                </c:pt>
                <c:pt idx="2">
                  <c:v>0</c:v>
                </c:pt>
                <c:pt idx="3">
                  <c:v>2</c:v>
                </c:pt>
              </c:numCache>
            </c:numRef>
          </c:val>
        </c:ser>
        <c:ser>
          <c:idx val="5"/>
          <c:order val="4"/>
          <c:tx>
            <c:v>Spolu</c:v>
          </c:tx>
          <c:invertIfNegative val="0"/>
          <c:val>
            <c:numRef>
              <c:f>'T1 počet študentov CRŠ'!$G$24:$G$27</c:f>
              <c:numCache>
                <c:formatCode>General</c:formatCode>
                <c:ptCount val="4"/>
                <c:pt idx="0">
                  <c:v>622</c:v>
                </c:pt>
                <c:pt idx="1">
                  <c:v>373</c:v>
                </c:pt>
                <c:pt idx="2">
                  <c:v>0</c:v>
                </c:pt>
                <c:pt idx="3">
                  <c:v>42</c:v>
                </c:pt>
              </c:numCache>
            </c:numRef>
          </c:val>
        </c:ser>
        <c:dLbls>
          <c:showLegendKey val="0"/>
          <c:showVal val="1"/>
          <c:showCatName val="0"/>
          <c:showSerName val="0"/>
          <c:showPercent val="0"/>
          <c:showBubbleSize val="0"/>
        </c:dLbls>
        <c:gapWidth val="75"/>
        <c:shape val="box"/>
        <c:axId val="217876736"/>
        <c:axId val="217890816"/>
        <c:axId val="0"/>
      </c:bar3DChart>
      <c:catAx>
        <c:axId val="217876736"/>
        <c:scaling>
          <c:orientation val="minMax"/>
        </c:scaling>
        <c:delete val="1"/>
        <c:axPos val="b"/>
        <c:majorTickMark val="out"/>
        <c:minorTickMark val="none"/>
        <c:tickLblPos val="none"/>
        <c:crossAx val="217890816"/>
        <c:crosses val="autoZero"/>
        <c:auto val="1"/>
        <c:lblAlgn val="ctr"/>
        <c:lblOffset val="100"/>
        <c:noMultiLvlLbl val="0"/>
      </c:catAx>
      <c:valAx>
        <c:axId val="217890816"/>
        <c:scaling>
          <c:orientation val="minMax"/>
        </c:scaling>
        <c:delete val="0"/>
        <c:axPos val="l"/>
        <c:numFmt formatCode="General" sourceLinked="1"/>
        <c:majorTickMark val="none"/>
        <c:minorTickMark val="none"/>
        <c:tickLblPos val="nextTo"/>
        <c:crossAx val="217876736"/>
        <c:crosses val="autoZero"/>
        <c:crossBetween val="between"/>
      </c:valAx>
      <c:spPr>
        <a:noFill/>
        <a:ln w="25400">
          <a:noFill/>
        </a:ln>
      </c:spPr>
    </c:plotArea>
    <c:legend>
      <c:legendPos val="b"/>
      <c:layout>
        <c:manualLayout>
          <c:xMode val="edge"/>
          <c:yMode val="edge"/>
          <c:x val="7.4595683776760194E-2"/>
          <c:y val="0.87363802665163026"/>
          <c:w val="0.76276615340710163"/>
          <c:h val="0.12429607456092852"/>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v>Denná forma - občania SR</c:v>
          </c:tx>
          <c:invertIfNegative val="0"/>
          <c:val>
            <c:numRef>
              <c:f>'T1 počet študentov CRŠ'!$C$29:$C$32</c:f>
              <c:numCache>
                <c:formatCode>General</c:formatCode>
                <c:ptCount val="4"/>
                <c:pt idx="0">
                  <c:v>150</c:v>
                </c:pt>
                <c:pt idx="1">
                  <c:v>75</c:v>
                </c:pt>
                <c:pt idx="2">
                  <c:v>35</c:v>
                </c:pt>
                <c:pt idx="3">
                  <c:v>9</c:v>
                </c:pt>
              </c:numCache>
            </c:numRef>
          </c:val>
        </c:ser>
        <c:ser>
          <c:idx val="2"/>
          <c:order val="1"/>
          <c:tx>
            <c:v>Denná forma - cudzinci</c:v>
          </c:tx>
          <c:invertIfNegative val="0"/>
          <c:dLbls>
            <c:dLbl>
              <c:idx val="0"/>
              <c:layout>
                <c:manualLayout>
                  <c:x val="2.294893861158955E-3"/>
                  <c:y val="-1.2578616352201196E-2"/>
                </c:manualLayout>
              </c:layout>
              <c:spPr/>
              <c:txPr>
                <a:bodyPr/>
                <a:lstStyle/>
                <a:p>
                  <a:pPr>
                    <a:defRPr/>
                  </a:pPr>
                  <a:endParaRPr lang="sk-SK"/>
                </a:p>
              </c:txPr>
              <c:showLegendKey val="0"/>
              <c:showVal val="1"/>
              <c:showCatName val="0"/>
              <c:showSerName val="0"/>
              <c:showPercent val="0"/>
              <c:showBubbleSize val="0"/>
            </c:dLbl>
            <c:dLbl>
              <c:idx val="1"/>
              <c:layout>
                <c:manualLayout>
                  <c:x val="6.8846815834767323E-3"/>
                  <c:y val="-1.2578616352201196E-2"/>
                </c:manualLayout>
              </c:layout>
              <c:spPr/>
              <c:txPr>
                <a:bodyPr/>
                <a:lstStyle/>
                <a:p>
                  <a:pPr>
                    <a:defRPr/>
                  </a:pPr>
                  <a:endParaRPr lang="sk-SK"/>
                </a:p>
              </c:txPr>
              <c:showLegendKey val="0"/>
              <c:showVal val="1"/>
              <c:showCatName val="0"/>
              <c:showSerName val="0"/>
              <c:showPercent val="0"/>
              <c:showBubbleSize val="0"/>
            </c:dLbl>
            <c:dLbl>
              <c:idx val="2"/>
              <c:layout>
                <c:manualLayout>
                  <c:x val="2.2948938611589351E-3"/>
                  <c:y val="-4.1928721174004195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CRŠ'!$D$29:$D$32</c:f>
              <c:numCache>
                <c:formatCode>General</c:formatCode>
                <c:ptCount val="4"/>
                <c:pt idx="0">
                  <c:v>0</c:v>
                </c:pt>
                <c:pt idx="1">
                  <c:v>0</c:v>
                </c:pt>
                <c:pt idx="2">
                  <c:v>1</c:v>
                </c:pt>
                <c:pt idx="3">
                  <c:v>3</c:v>
                </c:pt>
              </c:numCache>
            </c:numRef>
          </c:val>
        </c:ser>
        <c:ser>
          <c:idx val="3"/>
          <c:order val="2"/>
          <c:tx>
            <c:v>Externá forma - občania SR</c:v>
          </c:tx>
          <c:invertIfNegative val="0"/>
          <c:val>
            <c:numRef>
              <c:f>'T1 počet študentov CRŠ'!$E$29:$E$32</c:f>
              <c:numCache>
                <c:formatCode>General</c:formatCode>
                <c:ptCount val="4"/>
                <c:pt idx="0">
                  <c:v>93</c:v>
                </c:pt>
                <c:pt idx="1">
                  <c:v>104</c:v>
                </c:pt>
                <c:pt idx="2">
                  <c:v>44</c:v>
                </c:pt>
                <c:pt idx="3">
                  <c:v>5</c:v>
                </c:pt>
              </c:numCache>
            </c:numRef>
          </c:val>
        </c:ser>
        <c:ser>
          <c:idx val="4"/>
          <c:order val="3"/>
          <c:tx>
            <c:v>Externá forma - cudzinci</c:v>
          </c:tx>
          <c:invertIfNegative val="0"/>
          <c:dLbls>
            <c:dLbl>
              <c:idx val="0"/>
              <c:layout>
                <c:manualLayout>
                  <c:x val="4.5897877223178658E-3"/>
                  <c:y val="-1.6771488469601723E-2"/>
                </c:manualLayout>
              </c:layout>
              <c:spPr/>
              <c:txPr>
                <a:bodyPr/>
                <a:lstStyle/>
                <a:p>
                  <a:pPr>
                    <a:defRPr/>
                  </a:pPr>
                  <a:endParaRPr lang="sk-SK"/>
                </a:p>
              </c:txPr>
              <c:showLegendKey val="0"/>
              <c:showVal val="1"/>
              <c:showCatName val="0"/>
              <c:showSerName val="0"/>
              <c:showPercent val="0"/>
              <c:showBubbleSize val="0"/>
            </c:dLbl>
            <c:dLbl>
              <c:idx val="1"/>
              <c:layout>
                <c:manualLayout>
                  <c:x val="2.2948938611589351E-3"/>
                  <c:y val="-8.38574423480095E-3"/>
                </c:manualLayout>
              </c:layout>
              <c:spPr/>
              <c:txPr>
                <a:bodyPr/>
                <a:lstStyle/>
                <a:p>
                  <a:pPr>
                    <a:defRPr/>
                  </a:pPr>
                  <a:endParaRPr lang="sk-SK"/>
                </a:p>
              </c:txPr>
              <c:showLegendKey val="0"/>
              <c:showVal val="1"/>
              <c:showCatName val="0"/>
              <c:showSerName val="0"/>
              <c:showPercent val="0"/>
              <c:showBubbleSize val="0"/>
            </c:dLbl>
            <c:dLbl>
              <c:idx val="2"/>
              <c:layout>
                <c:manualLayout>
                  <c:x val="4.5897877223178658E-3"/>
                  <c:y val="-1.6771488469601761E-2"/>
                </c:manualLayout>
              </c:layout>
              <c:spPr/>
              <c:txPr>
                <a:bodyPr/>
                <a:lstStyle/>
                <a:p>
                  <a:pPr>
                    <a:defRPr/>
                  </a:pPr>
                  <a:endParaRPr lang="sk-SK"/>
                </a:p>
              </c:txPr>
              <c:showLegendKey val="0"/>
              <c:showVal val="1"/>
              <c:showCatName val="0"/>
              <c:showSerName val="0"/>
              <c:showPercent val="0"/>
              <c:showBubbleSize val="0"/>
            </c:dLbl>
            <c:dLbl>
              <c:idx val="3"/>
              <c:layout>
                <c:manualLayout>
                  <c:x val="2.2948938611589351E-3"/>
                  <c:y val="-8.38574423480095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CRŠ'!$F$29:$F$32</c:f>
              <c:numCache>
                <c:formatCode>General</c:formatCode>
                <c:ptCount val="4"/>
                <c:pt idx="0">
                  <c:v>0</c:v>
                </c:pt>
                <c:pt idx="1">
                  <c:v>0</c:v>
                </c:pt>
                <c:pt idx="2">
                  <c:v>25</c:v>
                </c:pt>
                <c:pt idx="3">
                  <c:v>1</c:v>
                </c:pt>
              </c:numCache>
            </c:numRef>
          </c:val>
        </c:ser>
        <c:ser>
          <c:idx val="5"/>
          <c:order val="4"/>
          <c:tx>
            <c:v>Spolu</c:v>
          </c:tx>
          <c:invertIfNegative val="0"/>
          <c:val>
            <c:numRef>
              <c:f>'T1 počet študentov CRŠ'!$G$29:$G$32</c:f>
              <c:numCache>
                <c:formatCode>General</c:formatCode>
                <c:ptCount val="4"/>
                <c:pt idx="0">
                  <c:v>243</c:v>
                </c:pt>
                <c:pt idx="1">
                  <c:v>179</c:v>
                </c:pt>
                <c:pt idx="2">
                  <c:v>105</c:v>
                </c:pt>
                <c:pt idx="3">
                  <c:v>18</c:v>
                </c:pt>
              </c:numCache>
            </c:numRef>
          </c:val>
        </c:ser>
        <c:dLbls>
          <c:showLegendKey val="0"/>
          <c:showVal val="1"/>
          <c:showCatName val="0"/>
          <c:showSerName val="0"/>
          <c:showPercent val="0"/>
          <c:showBubbleSize val="0"/>
        </c:dLbls>
        <c:gapWidth val="75"/>
        <c:shape val="box"/>
        <c:axId val="217507712"/>
        <c:axId val="217509248"/>
        <c:axId val="0"/>
      </c:bar3DChart>
      <c:catAx>
        <c:axId val="217507712"/>
        <c:scaling>
          <c:orientation val="minMax"/>
        </c:scaling>
        <c:delete val="1"/>
        <c:axPos val="b"/>
        <c:majorTickMark val="out"/>
        <c:minorTickMark val="none"/>
        <c:tickLblPos val="none"/>
        <c:crossAx val="217509248"/>
        <c:crosses val="autoZero"/>
        <c:auto val="1"/>
        <c:lblAlgn val="ctr"/>
        <c:lblOffset val="100"/>
        <c:noMultiLvlLbl val="0"/>
      </c:catAx>
      <c:valAx>
        <c:axId val="217509248"/>
        <c:scaling>
          <c:orientation val="minMax"/>
        </c:scaling>
        <c:delete val="0"/>
        <c:axPos val="l"/>
        <c:numFmt formatCode="General" sourceLinked="1"/>
        <c:majorTickMark val="none"/>
        <c:minorTickMark val="none"/>
        <c:tickLblPos val="nextTo"/>
        <c:crossAx val="217507712"/>
        <c:crosses val="autoZero"/>
        <c:crossBetween val="between"/>
      </c:valAx>
      <c:spPr>
        <a:noFill/>
        <a:ln w="25400">
          <a:noFill/>
        </a:ln>
      </c:spPr>
    </c:plotArea>
    <c:legend>
      <c:legendPos val="b"/>
      <c:layout>
        <c:manualLayout>
          <c:xMode val="edge"/>
          <c:yMode val="edge"/>
          <c:x val="9.3226720153957235E-2"/>
          <c:y val="0.87716634477293609"/>
          <c:w val="0.86784374844710765"/>
          <c:h val="0.12283365522705916"/>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4075025237229961E-2"/>
          <c:y val="2.7865376670845966E-2"/>
          <c:w val="0.92592497476277003"/>
          <c:h val="0.74354837747554581"/>
        </c:manualLayout>
      </c:layout>
      <c:bar3DChart>
        <c:barDir val="col"/>
        <c:grouping val="clustered"/>
        <c:varyColors val="0"/>
        <c:ser>
          <c:idx val="1"/>
          <c:order val="0"/>
          <c:tx>
            <c:v>Denná forma - občania SR</c:v>
          </c:tx>
          <c:invertIfNegative val="0"/>
          <c:val>
            <c:numRef>
              <c:f>'T1 počet študentov CRŠ'!$C$34:$C$37</c:f>
              <c:numCache>
                <c:formatCode>General</c:formatCode>
                <c:ptCount val="4"/>
                <c:pt idx="0">
                  <c:v>206</c:v>
                </c:pt>
                <c:pt idx="1">
                  <c:v>47</c:v>
                </c:pt>
                <c:pt idx="2">
                  <c:v>0</c:v>
                </c:pt>
                <c:pt idx="3">
                  <c:v>5</c:v>
                </c:pt>
              </c:numCache>
            </c:numRef>
          </c:val>
        </c:ser>
        <c:ser>
          <c:idx val="2"/>
          <c:order val="1"/>
          <c:tx>
            <c:v>Denná forma - cudzinci</c:v>
          </c:tx>
          <c:invertIfNegative val="0"/>
          <c:dLbls>
            <c:dLbl>
              <c:idx val="0"/>
              <c:layout>
                <c:manualLayout>
                  <c:x val="4.1025641025641034E-3"/>
                  <c:y val="-2.2727272727272901E-2"/>
                </c:manualLayout>
              </c:layout>
              <c:spPr/>
              <c:txPr>
                <a:bodyPr/>
                <a:lstStyle/>
                <a:p>
                  <a:pPr>
                    <a:defRPr/>
                  </a:pPr>
                  <a:endParaRPr lang="sk-SK"/>
                </a:p>
              </c:txPr>
              <c:showLegendKey val="0"/>
              <c:showVal val="1"/>
              <c:showCatName val="0"/>
              <c:showSerName val="0"/>
              <c:showPercent val="0"/>
              <c:showBubbleSize val="0"/>
            </c:dLbl>
            <c:dLbl>
              <c:idx val="1"/>
              <c:layout>
                <c:manualLayout>
                  <c:x val="6.153846153846179E-3"/>
                  <c:y val="-1.8939393939393936E-2"/>
                </c:manualLayout>
              </c:layout>
              <c:spPr/>
              <c:txPr>
                <a:bodyPr/>
                <a:lstStyle/>
                <a:p>
                  <a:pPr>
                    <a:defRPr/>
                  </a:pPr>
                  <a:endParaRPr lang="sk-SK"/>
                </a:p>
              </c:txPr>
              <c:showLegendKey val="0"/>
              <c:showVal val="1"/>
              <c:showCatName val="0"/>
              <c:showSerName val="0"/>
              <c:showPercent val="0"/>
              <c:showBubbleSize val="0"/>
            </c:dLbl>
            <c:dLbl>
              <c:idx val="3"/>
              <c:layout>
                <c:manualLayout>
                  <c:x val="6.153846153846179E-3"/>
                  <c:y val="-7.5757575757575924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CRŠ'!$D$34:$D$37</c:f>
              <c:numCache>
                <c:formatCode>General</c:formatCode>
                <c:ptCount val="4"/>
                <c:pt idx="0">
                  <c:v>0</c:v>
                </c:pt>
                <c:pt idx="1">
                  <c:v>0</c:v>
                </c:pt>
                <c:pt idx="2">
                  <c:v>0</c:v>
                </c:pt>
                <c:pt idx="3">
                  <c:v>0</c:v>
                </c:pt>
              </c:numCache>
            </c:numRef>
          </c:val>
        </c:ser>
        <c:ser>
          <c:idx val="3"/>
          <c:order val="2"/>
          <c:tx>
            <c:v>Externá forma - občania SR</c:v>
          </c:tx>
          <c:invertIfNegative val="0"/>
          <c:val>
            <c:numRef>
              <c:f>'T1 počet študentov CRŠ'!$E$34:$E$37</c:f>
              <c:numCache>
                <c:formatCode>General</c:formatCode>
                <c:ptCount val="4"/>
                <c:pt idx="0">
                  <c:v>77</c:v>
                </c:pt>
                <c:pt idx="1">
                  <c:v>31</c:v>
                </c:pt>
                <c:pt idx="2">
                  <c:v>0</c:v>
                </c:pt>
                <c:pt idx="3">
                  <c:v>9</c:v>
                </c:pt>
              </c:numCache>
            </c:numRef>
          </c:val>
        </c:ser>
        <c:ser>
          <c:idx val="4"/>
          <c:order val="3"/>
          <c:tx>
            <c:v>Externá forma - cudzinci</c:v>
          </c:tx>
          <c:invertIfNegative val="0"/>
          <c:dLbls>
            <c:dLbl>
              <c:idx val="0"/>
              <c:layout>
                <c:manualLayout>
                  <c:x val="8.2051282051282554E-3"/>
                  <c:y val="-1.5151515151515181E-2"/>
                </c:manualLayout>
              </c:layout>
              <c:spPr/>
              <c:txPr>
                <a:bodyPr/>
                <a:lstStyle/>
                <a:p>
                  <a:pPr>
                    <a:defRPr/>
                  </a:pPr>
                  <a:endParaRPr lang="sk-SK"/>
                </a:p>
              </c:txPr>
              <c:showLegendKey val="0"/>
              <c:showVal val="1"/>
              <c:showCatName val="0"/>
              <c:showSerName val="0"/>
              <c:showPercent val="0"/>
              <c:showBubbleSize val="0"/>
            </c:dLbl>
            <c:dLbl>
              <c:idx val="1"/>
              <c:layout>
                <c:manualLayout>
                  <c:x val="4.1025641025641034E-3"/>
                  <c:y val="-1.5151515151515181E-2"/>
                </c:manualLayout>
              </c:layout>
              <c:spPr/>
              <c:txPr>
                <a:bodyPr/>
                <a:lstStyle/>
                <a:p>
                  <a:pPr>
                    <a:defRPr/>
                  </a:pPr>
                  <a:endParaRPr lang="sk-SK"/>
                </a:p>
              </c:txPr>
              <c:showLegendKey val="0"/>
              <c:showVal val="1"/>
              <c:showCatName val="0"/>
              <c:showSerName val="0"/>
              <c:showPercent val="0"/>
              <c:showBubbleSize val="0"/>
            </c:dLbl>
            <c:dLbl>
              <c:idx val="3"/>
              <c:layout>
                <c:manualLayout>
                  <c:x val="2.051282051282063E-3"/>
                  <c:y val="-3.787878787878804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CRŠ'!$F$34:$F$37</c:f>
              <c:numCache>
                <c:formatCode>General</c:formatCode>
                <c:ptCount val="4"/>
                <c:pt idx="0">
                  <c:v>0</c:v>
                </c:pt>
                <c:pt idx="1">
                  <c:v>0</c:v>
                </c:pt>
                <c:pt idx="2">
                  <c:v>0</c:v>
                </c:pt>
                <c:pt idx="3">
                  <c:v>1</c:v>
                </c:pt>
              </c:numCache>
            </c:numRef>
          </c:val>
        </c:ser>
        <c:ser>
          <c:idx val="5"/>
          <c:order val="4"/>
          <c:tx>
            <c:v>Spolu</c:v>
          </c:tx>
          <c:invertIfNegative val="0"/>
          <c:val>
            <c:numRef>
              <c:f>'T1 počet študentov CRŠ'!$G$34:$G$37</c:f>
              <c:numCache>
                <c:formatCode>General</c:formatCode>
                <c:ptCount val="4"/>
                <c:pt idx="0">
                  <c:v>283</c:v>
                </c:pt>
                <c:pt idx="1">
                  <c:v>78</c:v>
                </c:pt>
                <c:pt idx="2">
                  <c:v>0</c:v>
                </c:pt>
                <c:pt idx="3">
                  <c:v>15</c:v>
                </c:pt>
              </c:numCache>
            </c:numRef>
          </c:val>
        </c:ser>
        <c:dLbls>
          <c:showLegendKey val="0"/>
          <c:showVal val="1"/>
          <c:showCatName val="0"/>
          <c:showSerName val="0"/>
          <c:showPercent val="0"/>
          <c:showBubbleSize val="0"/>
        </c:dLbls>
        <c:gapWidth val="75"/>
        <c:shape val="box"/>
        <c:axId val="218047616"/>
        <c:axId val="218049152"/>
        <c:axId val="0"/>
      </c:bar3DChart>
      <c:catAx>
        <c:axId val="218047616"/>
        <c:scaling>
          <c:orientation val="minMax"/>
        </c:scaling>
        <c:delete val="1"/>
        <c:axPos val="b"/>
        <c:majorTickMark val="out"/>
        <c:minorTickMark val="none"/>
        <c:tickLblPos val="none"/>
        <c:crossAx val="218049152"/>
        <c:crosses val="autoZero"/>
        <c:auto val="1"/>
        <c:lblAlgn val="ctr"/>
        <c:lblOffset val="100"/>
        <c:noMultiLvlLbl val="0"/>
      </c:catAx>
      <c:valAx>
        <c:axId val="218049152"/>
        <c:scaling>
          <c:orientation val="minMax"/>
        </c:scaling>
        <c:delete val="0"/>
        <c:axPos val="l"/>
        <c:numFmt formatCode="General" sourceLinked="1"/>
        <c:majorTickMark val="none"/>
        <c:minorTickMark val="none"/>
        <c:tickLblPos val="nextTo"/>
        <c:crossAx val="218047616"/>
        <c:crosses val="autoZero"/>
        <c:crossBetween val="between"/>
      </c:valAx>
      <c:spPr>
        <a:noFill/>
        <a:ln w="25400">
          <a:noFill/>
        </a:ln>
      </c:spPr>
    </c:plotArea>
    <c:legend>
      <c:legendPos val="b"/>
      <c:layout>
        <c:manualLayout>
          <c:xMode val="edge"/>
          <c:yMode val="edge"/>
          <c:x val="7.8292590349283611E-2"/>
          <c:y val="0.85705231448341934"/>
          <c:w val="0.75548201090248335"/>
          <c:h val="0.13827755905511807"/>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0238407699037626E-2"/>
          <c:y val="2.8252405949256338E-2"/>
          <c:w val="0.88520066971323719"/>
          <c:h val="0.69726200401420357"/>
        </c:manualLayout>
      </c:layout>
      <c:bar3DChart>
        <c:barDir val="col"/>
        <c:grouping val="clustered"/>
        <c:varyColors val="0"/>
        <c:ser>
          <c:idx val="1"/>
          <c:order val="0"/>
          <c:tx>
            <c:v>Denná forma - občania SR</c:v>
          </c:tx>
          <c:invertIfNegative val="0"/>
          <c:val>
            <c:numRef>
              <c:f>'T1 počet študentov CRŠ'!$C$39:$C$42</c:f>
              <c:numCache>
                <c:formatCode>General</c:formatCode>
                <c:ptCount val="4"/>
                <c:pt idx="0">
                  <c:v>455</c:v>
                </c:pt>
                <c:pt idx="1">
                  <c:v>69</c:v>
                </c:pt>
                <c:pt idx="2">
                  <c:v>0</c:v>
                </c:pt>
                <c:pt idx="3">
                  <c:v>0</c:v>
                </c:pt>
              </c:numCache>
            </c:numRef>
          </c:val>
        </c:ser>
        <c:ser>
          <c:idx val="2"/>
          <c:order val="1"/>
          <c:tx>
            <c:v>Denná forma - cudzinci</c:v>
          </c:tx>
          <c:invertIfNegative val="0"/>
          <c:dLbls>
            <c:dLbl>
              <c:idx val="0"/>
              <c:layout>
                <c:manualLayout>
                  <c:x val="5.4945054945054984E-3"/>
                  <c:y val="-1.5686274509804001E-2"/>
                </c:manualLayout>
              </c:layout>
              <c:spPr/>
              <c:txPr>
                <a:bodyPr/>
                <a:lstStyle/>
                <a:p>
                  <a:pPr>
                    <a:defRPr/>
                  </a:pPr>
                  <a:endParaRPr lang="sk-SK"/>
                </a:p>
              </c:txPr>
              <c:showLegendKey val="0"/>
              <c:showVal val="1"/>
              <c:showCatName val="0"/>
              <c:showSerName val="0"/>
              <c:showPercent val="0"/>
              <c:showBubbleSize val="0"/>
            </c:dLbl>
            <c:dLbl>
              <c:idx val="1"/>
              <c:layout>
                <c:manualLayout>
                  <c:x val="3.6630036630036652E-3"/>
                  <c:y val="-1.9607843137254902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CRŠ'!$D$39:$D$42</c:f>
              <c:numCache>
                <c:formatCode>General</c:formatCode>
                <c:ptCount val="4"/>
                <c:pt idx="0">
                  <c:v>2</c:v>
                </c:pt>
                <c:pt idx="1">
                  <c:v>0</c:v>
                </c:pt>
                <c:pt idx="2">
                  <c:v>0</c:v>
                </c:pt>
                <c:pt idx="3">
                  <c:v>0</c:v>
                </c:pt>
              </c:numCache>
            </c:numRef>
          </c:val>
        </c:ser>
        <c:ser>
          <c:idx val="3"/>
          <c:order val="2"/>
          <c:tx>
            <c:v>Externá forma - občania SR</c:v>
          </c:tx>
          <c:invertIfNegative val="0"/>
          <c:val>
            <c:numRef>
              <c:f>'T1 počet študentov CRŠ'!$E$39:$E$42</c:f>
              <c:numCache>
                <c:formatCode>General</c:formatCode>
                <c:ptCount val="4"/>
                <c:pt idx="0">
                  <c:v>186</c:v>
                </c:pt>
                <c:pt idx="1">
                  <c:v>137</c:v>
                </c:pt>
                <c:pt idx="2">
                  <c:v>0</c:v>
                </c:pt>
                <c:pt idx="3">
                  <c:v>0</c:v>
                </c:pt>
              </c:numCache>
            </c:numRef>
          </c:val>
        </c:ser>
        <c:ser>
          <c:idx val="4"/>
          <c:order val="3"/>
          <c:tx>
            <c:v>Externá forma - cudzinci</c:v>
          </c:tx>
          <c:invertIfNegative val="0"/>
          <c:dLbls>
            <c:dLbl>
              <c:idx val="0"/>
              <c:layout>
                <c:manualLayout>
                  <c:x val="7.3260073260073303E-3"/>
                  <c:y val="-1.5686274509803921E-2"/>
                </c:manualLayout>
              </c:layout>
              <c:spPr/>
              <c:txPr>
                <a:bodyPr/>
                <a:lstStyle/>
                <a:p>
                  <a:pPr>
                    <a:defRPr/>
                  </a:pPr>
                  <a:endParaRPr lang="sk-SK"/>
                </a:p>
              </c:txPr>
              <c:showLegendKey val="0"/>
              <c:showVal val="1"/>
              <c:showCatName val="0"/>
              <c:showSerName val="0"/>
              <c:showPercent val="0"/>
              <c:showBubbleSize val="0"/>
            </c:dLbl>
            <c:dLbl>
              <c:idx val="1"/>
              <c:layout>
                <c:manualLayout>
                  <c:x val="7.3260073260073303E-3"/>
                  <c:y val="-2.3529411764705879E-2"/>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CRŠ'!$F$39:$F$42</c:f>
              <c:numCache>
                <c:formatCode>General</c:formatCode>
                <c:ptCount val="4"/>
                <c:pt idx="0">
                  <c:v>23</c:v>
                </c:pt>
                <c:pt idx="1">
                  <c:v>1</c:v>
                </c:pt>
                <c:pt idx="2">
                  <c:v>0</c:v>
                </c:pt>
              </c:numCache>
            </c:numRef>
          </c:val>
        </c:ser>
        <c:ser>
          <c:idx val="5"/>
          <c:order val="4"/>
          <c:tx>
            <c:v>Spolu</c:v>
          </c:tx>
          <c:invertIfNegative val="0"/>
          <c:val>
            <c:numRef>
              <c:f>'T1 počet študentov CRŠ'!$G$39:$G$42</c:f>
              <c:numCache>
                <c:formatCode>General</c:formatCode>
                <c:ptCount val="4"/>
                <c:pt idx="0">
                  <c:v>666</c:v>
                </c:pt>
                <c:pt idx="1">
                  <c:v>207</c:v>
                </c:pt>
                <c:pt idx="2">
                  <c:v>0</c:v>
                </c:pt>
                <c:pt idx="3">
                  <c:v>0</c:v>
                </c:pt>
              </c:numCache>
            </c:numRef>
          </c:val>
        </c:ser>
        <c:dLbls>
          <c:showLegendKey val="0"/>
          <c:showVal val="1"/>
          <c:showCatName val="0"/>
          <c:showSerName val="0"/>
          <c:showPercent val="0"/>
          <c:showBubbleSize val="0"/>
        </c:dLbls>
        <c:gapWidth val="75"/>
        <c:shape val="box"/>
        <c:axId val="218094976"/>
        <c:axId val="218199168"/>
        <c:axId val="0"/>
      </c:bar3DChart>
      <c:catAx>
        <c:axId val="218094976"/>
        <c:scaling>
          <c:orientation val="minMax"/>
        </c:scaling>
        <c:delete val="1"/>
        <c:axPos val="b"/>
        <c:majorTickMark val="out"/>
        <c:minorTickMark val="none"/>
        <c:tickLblPos val="none"/>
        <c:crossAx val="218199168"/>
        <c:crosses val="autoZero"/>
        <c:auto val="1"/>
        <c:lblAlgn val="ctr"/>
        <c:lblOffset val="100"/>
        <c:noMultiLvlLbl val="0"/>
      </c:catAx>
      <c:valAx>
        <c:axId val="218199168"/>
        <c:scaling>
          <c:orientation val="minMax"/>
        </c:scaling>
        <c:delete val="0"/>
        <c:axPos val="l"/>
        <c:numFmt formatCode="General" sourceLinked="1"/>
        <c:majorTickMark val="none"/>
        <c:minorTickMark val="none"/>
        <c:tickLblPos val="nextTo"/>
        <c:crossAx val="218094976"/>
        <c:crosses val="autoZero"/>
        <c:crossBetween val="between"/>
      </c:valAx>
      <c:spPr>
        <a:noFill/>
        <a:ln w="25400">
          <a:noFill/>
        </a:ln>
      </c:spPr>
    </c:plotArea>
    <c:legend>
      <c:legendPos val="b"/>
      <c:layout>
        <c:manualLayout>
          <c:xMode val="edge"/>
          <c:yMode val="edge"/>
          <c:x val="8.3363488193417726E-2"/>
          <c:y val="0.82137007874015744"/>
          <c:w val="0.75180196384081666"/>
          <c:h val="0.15085193762544391"/>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71314940594253E-2"/>
          <c:y val="2.7396272435642556E-2"/>
          <c:w val="0.72206769794119263"/>
          <c:h val="0.83769170267859205"/>
        </c:manualLayout>
      </c:layout>
      <c:barChart>
        <c:barDir val="col"/>
        <c:grouping val="percentStacked"/>
        <c:varyColors val="0"/>
        <c:ser>
          <c:idx val="0"/>
          <c:order val="0"/>
          <c:tx>
            <c:strRef>
              <c:f>Hárok1!$A$2</c:f>
              <c:strCache>
                <c:ptCount val="1"/>
                <c:pt idx="0">
                  <c:v>denná forma</c:v>
                </c:pt>
              </c:strCache>
            </c:strRef>
          </c:tx>
          <c:invertIfNegative val="0"/>
          <c:cat>
            <c:strRef>
              <c:f>Hárok1!$B$1:$H$1</c:f>
              <c:strCache>
                <c:ptCount val="7"/>
                <c:pt idx="0">
                  <c:v>2005/06</c:v>
                </c:pt>
                <c:pt idx="1">
                  <c:v>2006/07</c:v>
                </c:pt>
                <c:pt idx="2">
                  <c:v>2007/08</c:v>
                </c:pt>
                <c:pt idx="3">
                  <c:v>2008/09</c:v>
                </c:pt>
                <c:pt idx="4">
                  <c:v>2009/10</c:v>
                </c:pt>
                <c:pt idx="5">
                  <c:v>2010/11</c:v>
                </c:pt>
                <c:pt idx="6">
                  <c:v>2011/12</c:v>
                </c:pt>
              </c:strCache>
            </c:strRef>
          </c:cat>
          <c:val>
            <c:numRef>
              <c:f>Hárok1!$B$2:$H$2</c:f>
              <c:numCache>
                <c:formatCode>General</c:formatCode>
                <c:ptCount val="7"/>
                <c:pt idx="0">
                  <c:v>6802</c:v>
                </c:pt>
                <c:pt idx="1">
                  <c:v>7245</c:v>
                </c:pt>
                <c:pt idx="2">
                  <c:v>7475</c:v>
                </c:pt>
                <c:pt idx="3">
                  <c:v>7415</c:v>
                </c:pt>
                <c:pt idx="4">
                  <c:v>7409</c:v>
                </c:pt>
                <c:pt idx="5">
                  <c:v>7051</c:v>
                </c:pt>
                <c:pt idx="6">
                  <c:v>6941</c:v>
                </c:pt>
              </c:numCache>
            </c:numRef>
          </c:val>
        </c:ser>
        <c:ser>
          <c:idx val="1"/>
          <c:order val="1"/>
          <c:tx>
            <c:strRef>
              <c:f>Hárok1!$A$3</c:f>
              <c:strCache>
                <c:ptCount val="1"/>
                <c:pt idx="0">
                  <c:v>externá forma</c:v>
                </c:pt>
              </c:strCache>
            </c:strRef>
          </c:tx>
          <c:invertIfNegative val="0"/>
          <c:cat>
            <c:strRef>
              <c:f>Hárok1!$B$1:$H$1</c:f>
              <c:strCache>
                <c:ptCount val="7"/>
                <c:pt idx="0">
                  <c:v>2005/06</c:v>
                </c:pt>
                <c:pt idx="1">
                  <c:v>2006/07</c:v>
                </c:pt>
                <c:pt idx="2">
                  <c:v>2007/08</c:v>
                </c:pt>
                <c:pt idx="3">
                  <c:v>2008/09</c:v>
                </c:pt>
                <c:pt idx="4">
                  <c:v>2009/10</c:v>
                </c:pt>
                <c:pt idx="5">
                  <c:v>2010/11</c:v>
                </c:pt>
                <c:pt idx="6">
                  <c:v>2011/12</c:v>
                </c:pt>
              </c:strCache>
            </c:strRef>
          </c:cat>
          <c:val>
            <c:numRef>
              <c:f>Hárok1!$B$3:$H$3</c:f>
              <c:numCache>
                <c:formatCode>General</c:formatCode>
                <c:ptCount val="7"/>
                <c:pt idx="0">
                  <c:v>3929</c:v>
                </c:pt>
                <c:pt idx="1">
                  <c:v>4424</c:v>
                </c:pt>
                <c:pt idx="2">
                  <c:v>5143</c:v>
                </c:pt>
                <c:pt idx="3">
                  <c:v>4984</c:v>
                </c:pt>
                <c:pt idx="4">
                  <c:v>4374</c:v>
                </c:pt>
                <c:pt idx="5">
                  <c:v>3525</c:v>
                </c:pt>
                <c:pt idx="6">
                  <c:v>2931</c:v>
                </c:pt>
              </c:numCache>
            </c:numRef>
          </c:val>
        </c:ser>
        <c:dLbls>
          <c:showLegendKey val="0"/>
          <c:showVal val="0"/>
          <c:showCatName val="0"/>
          <c:showSerName val="0"/>
          <c:showPercent val="0"/>
          <c:showBubbleSize val="0"/>
        </c:dLbls>
        <c:gapWidth val="150"/>
        <c:overlap val="100"/>
        <c:axId val="169347712"/>
        <c:axId val="169349504"/>
      </c:barChart>
      <c:catAx>
        <c:axId val="169347712"/>
        <c:scaling>
          <c:orientation val="minMax"/>
        </c:scaling>
        <c:delete val="0"/>
        <c:axPos val="b"/>
        <c:numFmt formatCode="General" sourceLinked="1"/>
        <c:majorTickMark val="out"/>
        <c:minorTickMark val="none"/>
        <c:tickLblPos val="nextTo"/>
        <c:txPr>
          <a:bodyPr rot="0" vert="horz"/>
          <a:lstStyle/>
          <a:p>
            <a:pPr>
              <a:defRPr sz="877" b="1" i="0" u="none" strike="noStrike" baseline="0">
                <a:solidFill>
                  <a:srgbClr val="000000"/>
                </a:solidFill>
                <a:latin typeface="Calibri"/>
                <a:ea typeface="Calibri"/>
                <a:cs typeface="Calibri"/>
              </a:defRPr>
            </a:pPr>
            <a:endParaRPr lang="sk-SK"/>
          </a:p>
        </c:txPr>
        <c:crossAx val="169349504"/>
        <c:crosses val="autoZero"/>
        <c:auto val="1"/>
        <c:lblAlgn val="ctr"/>
        <c:lblOffset val="100"/>
        <c:noMultiLvlLbl val="0"/>
      </c:catAx>
      <c:valAx>
        <c:axId val="169349504"/>
        <c:scaling>
          <c:orientation val="minMax"/>
        </c:scaling>
        <c:delete val="0"/>
        <c:axPos val="l"/>
        <c:majorGridlines/>
        <c:numFmt formatCode="0%" sourceLinked="1"/>
        <c:majorTickMark val="out"/>
        <c:minorTickMark val="none"/>
        <c:tickLblPos val="nextTo"/>
        <c:txPr>
          <a:bodyPr rot="0" vert="horz"/>
          <a:lstStyle/>
          <a:p>
            <a:pPr>
              <a:defRPr sz="877" b="1" i="0" u="none" strike="noStrike" baseline="0">
                <a:solidFill>
                  <a:srgbClr val="000000"/>
                </a:solidFill>
                <a:latin typeface="Calibri"/>
                <a:ea typeface="Calibri"/>
                <a:cs typeface="Calibri"/>
              </a:defRPr>
            </a:pPr>
            <a:endParaRPr lang="sk-SK"/>
          </a:p>
        </c:txPr>
        <c:crossAx val="169347712"/>
        <c:crosses val="autoZero"/>
        <c:crossBetween val="between"/>
      </c:valAx>
    </c:plotArea>
    <c:legend>
      <c:legendPos val="r"/>
      <c:layout>
        <c:manualLayout>
          <c:xMode val="edge"/>
          <c:yMode val="edge"/>
          <c:x val="0.78744258469520456"/>
          <c:y val="0.55465380291807975"/>
          <c:w val="0.20831813278380351"/>
          <c:h val="0.16743392160332041"/>
        </c:manualLayout>
      </c:layout>
      <c:overlay val="0"/>
      <c:txPr>
        <a:bodyPr/>
        <a:lstStyle/>
        <a:p>
          <a:pPr>
            <a:defRPr sz="875" b="1" i="0" u="none" strike="noStrike" baseline="0">
              <a:solidFill>
                <a:srgbClr val="000000"/>
              </a:solidFill>
              <a:latin typeface="Calibri"/>
              <a:ea typeface="Calibri"/>
              <a:cs typeface="Calibri"/>
            </a:defRPr>
          </a:pPr>
          <a:endParaRPr lang="sk-SK"/>
        </a:p>
      </c:txPr>
    </c:legend>
    <c:plotVisOnly val="1"/>
    <c:dispBlanksAs val="gap"/>
    <c:showDLblsOverMax val="0"/>
  </c:chart>
  <c:spPr>
    <a:noFill/>
    <a:ln>
      <a:noFill/>
    </a:ln>
  </c:spPr>
  <c:txPr>
    <a:bodyPr/>
    <a:lstStyle/>
    <a:p>
      <a:pPr>
        <a:defRPr sz="877" b="0" i="0" u="none" strike="noStrike" baseline="0">
          <a:solidFill>
            <a:srgbClr val="000000"/>
          </a:solidFill>
          <a:latin typeface="Calibri"/>
          <a:ea typeface="Calibri"/>
          <a:cs typeface="Calibri"/>
        </a:defRPr>
      </a:pPr>
      <a:endParaRPr lang="sk-SK"/>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4241073639380007E-2"/>
          <c:y val="2.7032202370052709E-2"/>
          <c:w val="0.89060169365621999"/>
          <c:h val="0.684217263539732"/>
        </c:manualLayout>
      </c:layout>
      <c:bar3DChart>
        <c:barDir val="col"/>
        <c:grouping val="clustered"/>
        <c:varyColors val="0"/>
        <c:ser>
          <c:idx val="1"/>
          <c:order val="0"/>
          <c:tx>
            <c:v>Denná forma - občania SR</c:v>
          </c:tx>
          <c:invertIfNegative val="0"/>
          <c:val>
            <c:numRef>
              <c:f>'T1 počet študentov CRŠ'!$C$44:$C$47</c:f>
              <c:numCache>
                <c:formatCode>General</c:formatCode>
                <c:ptCount val="4"/>
                <c:pt idx="0">
                  <c:v>102</c:v>
                </c:pt>
                <c:pt idx="1">
                  <c:v>18</c:v>
                </c:pt>
                <c:pt idx="2">
                  <c:v>0</c:v>
                </c:pt>
                <c:pt idx="3">
                  <c:v>0</c:v>
                </c:pt>
              </c:numCache>
            </c:numRef>
          </c:val>
        </c:ser>
        <c:ser>
          <c:idx val="2"/>
          <c:order val="1"/>
          <c:tx>
            <c:v>Denná forma - cudzinci </c:v>
          </c:tx>
          <c:invertIfNegative val="0"/>
          <c:dLbls>
            <c:dLbl>
              <c:idx val="0"/>
              <c:layout>
                <c:manualLayout>
                  <c:x val="1.007049345417925E-2"/>
                  <c:y val="-1.3640238704177382E-2"/>
                </c:manualLayout>
              </c:layout>
              <c:spPr/>
              <c:txPr>
                <a:bodyPr/>
                <a:lstStyle/>
                <a:p>
                  <a:pPr>
                    <a:defRPr/>
                  </a:pPr>
                  <a:endParaRPr lang="sk-SK"/>
                </a:p>
              </c:txPr>
              <c:showLegendKey val="0"/>
              <c:showVal val="1"/>
              <c:showCatName val="0"/>
              <c:showSerName val="0"/>
              <c:showPercent val="0"/>
              <c:showBubbleSize val="0"/>
            </c:dLbl>
            <c:dLbl>
              <c:idx val="1"/>
              <c:layout>
                <c:manualLayout>
                  <c:x val="8.0563947633434246E-3"/>
                  <c:y val="-6.8201193520886624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CRŠ'!$D$44:$D$47</c:f>
              <c:numCache>
                <c:formatCode>General</c:formatCode>
                <c:ptCount val="4"/>
                <c:pt idx="0">
                  <c:v>0</c:v>
                </c:pt>
                <c:pt idx="1">
                  <c:v>0</c:v>
                </c:pt>
                <c:pt idx="2">
                  <c:v>0</c:v>
                </c:pt>
                <c:pt idx="3">
                  <c:v>0</c:v>
                </c:pt>
              </c:numCache>
            </c:numRef>
          </c:val>
        </c:ser>
        <c:ser>
          <c:idx val="3"/>
          <c:order val="2"/>
          <c:tx>
            <c:v>Externá forma - občania SR</c:v>
          </c:tx>
          <c:invertIfNegative val="0"/>
          <c:dLbls>
            <c:dLbl>
              <c:idx val="0"/>
              <c:layout>
                <c:manualLayout>
                  <c:x val="6.0422960725075763E-3"/>
                  <c:y val="-1.3640238704177382E-2"/>
                </c:manualLayout>
              </c:layout>
              <c:spPr/>
              <c:txPr>
                <a:bodyPr/>
                <a:lstStyle/>
                <a:p>
                  <a:pPr>
                    <a:defRPr/>
                  </a:pPr>
                  <a:endParaRPr lang="sk-SK"/>
                </a:p>
              </c:txPr>
              <c:showLegendKey val="0"/>
              <c:showVal val="1"/>
              <c:showCatName val="0"/>
              <c:showSerName val="0"/>
              <c:showPercent val="0"/>
              <c:showBubbleSize val="0"/>
            </c:dLbl>
            <c:dLbl>
              <c:idx val="1"/>
              <c:layout>
                <c:manualLayout>
                  <c:x val="0"/>
                  <c:y val="-6.8201193520886624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CRŠ'!$E$44:$E$47</c:f>
              <c:numCache>
                <c:formatCode>General</c:formatCode>
                <c:ptCount val="4"/>
                <c:pt idx="0">
                  <c:v>0</c:v>
                </c:pt>
                <c:pt idx="1">
                  <c:v>0</c:v>
                </c:pt>
                <c:pt idx="2">
                  <c:v>0</c:v>
                </c:pt>
                <c:pt idx="3">
                  <c:v>0</c:v>
                </c:pt>
              </c:numCache>
            </c:numRef>
          </c:val>
        </c:ser>
        <c:ser>
          <c:idx val="4"/>
          <c:order val="3"/>
          <c:tx>
            <c:v>Externá forma - cudzinci</c:v>
          </c:tx>
          <c:invertIfNegative val="0"/>
          <c:dLbls>
            <c:dLbl>
              <c:idx val="0"/>
              <c:layout>
                <c:manualLayout>
                  <c:x val="0"/>
                  <c:y val="-1.3640238704177382E-2"/>
                </c:manualLayout>
              </c:layout>
              <c:spPr/>
              <c:txPr>
                <a:bodyPr/>
                <a:lstStyle/>
                <a:p>
                  <a:pPr>
                    <a:defRPr/>
                  </a:pPr>
                  <a:endParaRPr lang="sk-SK"/>
                </a:p>
              </c:txPr>
              <c:showLegendKey val="0"/>
              <c:showVal val="1"/>
              <c:showCatName val="0"/>
              <c:showSerName val="0"/>
              <c:showPercent val="0"/>
              <c:showBubbleSize val="0"/>
            </c:dLbl>
            <c:dLbl>
              <c:idx val="1"/>
              <c:layout>
                <c:manualLayout>
                  <c:x val="0"/>
                  <c:y val="-6.8201193520886624E-3"/>
                </c:manualLayout>
              </c:layout>
              <c:spPr/>
              <c:txPr>
                <a:bodyPr/>
                <a:lstStyle/>
                <a:p>
                  <a:pPr>
                    <a:defRPr/>
                  </a:pPr>
                  <a:endParaRPr lang="sk-SK"/>
                </a:p>
              </c:txPr>
              <c:showLegendKey val="0"/>
              <c:showVal val="1"/>
              <c:showCatName val="0"/>
              <c:showSerName val="0"/>
              <c:showPercent val="0"/>
              <c:showBubbleSize val="0"/>
            </c:dLbl>
            <c:showLegendKey val="0"/>
            <c:showVal val="1"/>
            <c:showCatName val="0"/>
            <c:showSerName val="0"/>
            <c:showPercent val="0"/>
            <c:showBubbleSize val="0"/>
            <c:showLeaderLines val="0"/>
          </c:dLbls>
          <c:val>
            <c:numRef>
              <c:f>'T1 počet študentov CRŠ'!$F$44:$F$47</c:f>
              <c:numCache>
                <c:formatCode>General</c:formatCode>
                <c:ptCount val="4"/>
                <c:pt idx="0">
                  <c:v>0</c:v>
                </c:pt>
                <c:pt idx="1">
                  <c:v>0</c:v>
                </c:pt>
                <c:pt idx="2">
                  <c:v>0</c:v>
                </c:pt>
                <c:pt idx="3">
                  <c:v>0</c:v>
                </c:pt>
              </c:numCache>
            </c:numRef>
          </c:val>
        </c:ser>
        <c:ser>
          <c:idx val="5"/>
          <c:order val="4"/>
          <c:tx>
            <c:v>Spolu</c:v>
          </c:tx>
          <c:invertIfNegative val="0"/>
          <c:val>
            <c:numRef>
              <c:f>'T1 počet študentov CRŠ'!$G$44:$G$47</c:f>
              <c:numCache>
                <c:formatCode>General</c:formatCode>
                <c:ptCount val="4"/>
                <c:pt idx="0">
                  <c:v>102</c:v>
                </c:pt>
                <c:pt idx="1">
                  <c:v>18</c:v>
                </c:pt>
                <c:pt idx="2">
                  <c:v>0</c:v>
                </c:pt>
                <c:pt idx="3">
                  <c:v>0</c:v>
                </c:pt>
              </c:numCache>
            </c:numRef>
          </c:val>
        </c:ser>
        <c:dLbls>
          <c:showLegendKey val="0"/>
          <c:showVal val="1"/>
          <c:showCatName val="0"/>
          <c:showSerName val="0"/>
          <c:showPercent val="0"/>
          <c:showBubbleSize val="0"/>
        </c:dLbls>
        <c:gapWidth val="75"/>
        <c:shape val="box"/>
        <c:axId val="218262144"/>
        <c:axId val="218268032"/>
        <c:axId val="0"/>
      </c:bar3DChart>
      <c:catAx>
        <c:axId val="218262144"/>
        <c:scaling>
          <c:orientation val="minMax"/>
        </c:scaling>
        <c:delete val="1"/>
        <c:axPos val="b"/>
        <c:majorTickMark val="out"/>
        <c:minorTickMark val="none"/>
        <c:tickLblPos val="none"/>
        <c:crossAx val="218268032"/>
        <c:crosses val="autoZero"/>
        <c:auto val="1"/>
        <c:lblAlgn val="ctr"/>
        <c:lblOffset val="100"/>
        <c:noMultiLvlLbl val="0"/>
      </c:catAx>
      <c:valAx>
        <c:axId val="218268032"/>
        <c:scaling>
          <c:orientation val="minMax"/>
        </c:scaling>
        <c:delete val="0"/>
        <c:axPos val="l"/>
        <c:numFmt formatCode="General" sourceLinked="1"/>
        <c:majorTickMark val="none"/>
        <c:minorTickMark val="none"/>
        <c:tickLblPos val="nextTo"/>
        <c:crossAx val="218262144"/>
        <c:crosses val="autoZero"/>
        <c:crossBetween val="between"/>
      </c:valAx>
      <c:spPr>
        <a:noFill/>
        <a:ln w="25400">
          <a:noFill/>
        </a:ln>
      </c:spPr>
    </c:plotArea>
    <c:legend>
      <c:legendPos val="b"/>
      <c:layout>
        <c:manualLayout>
          <c:xMode val="edge"/>
          <c:yMode val="edge"/>
          <c:x val="8.9341902115177008E-2"/>
          <c:y val="0.8246284839395106"/>
          <c:w val="0.71420391384900461"/>
          <c:h val="0.14879390076240601"/>
        </c:manualLayout>
      </c:layout>
      <c:overlay val="0"/>
      <c:spPr>
        <a:solidFill>
          <a:srgbClr val="F79646">
            <a:lumMod val="20000"/>
            <a:lumOff val="80000"/>
          </a:srgbClr>
        </a:solidFill>
      </c:spPr>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sk-SK" sz="1050"/>
              <a:t>1 .)</a:t>
            </a:r>
            <a:r>
              <a:rPr lang="sk-SK" sz="1050" baseline="0"/>
              <a:t> </a:t>
            </a:r>
            <a:r>
              <a:rPr lang="sk-SK" sz="1050"/>
              <a:t>Denná</a:t>
            </a:r>
            <a:r>
              <a:rPr lang="sk-SK" sz="1050" baseline="0"/>
              <a:t> forma - občania SR (6911)</a:t>
            </a:r>
          </a:p>
          <a:p>
            <a:pPr algn="l">
              <a:defRPr/>
            </a:pPr>
            <a:r>
              <a:rPr lang="sk-SK" sz="1050" baseline="0"/>
              <a:t>2 .) Denná forma - cudzinci (30)</a:t>
            </a:r>
          </a:p>
          <a:p>
            <a:pPr algn="l">
              <a:defRPr/>
            </a:pPr>
            <a:r>
              <a:rPr lang="sk-SK" sz="1050" baseline="0"/>
              <a:t>3 .) Externá forma - občania SR (2859)</a:t>
            </a:r>
          </a:p>
          <a:p>
            <a:pPr algn="l">
              <a:defRPr/>
            </a:pPr>
            <a:r>
              <a:rPr lang="sk-SK" sz="1050" baseline="0"/>
              <a:t>4 .) Externá forma - cudzinci (72)</a:t>
            </a:r>
            <a:r>
              <a:rPr lang="sk-SK" sz="1050"/>
              <a:t> </a:t>
            </a:r>
          </a:p>
        </c:rich>
      </c:tx>
      <c:layout>
        <c:manualLayout>
          <c:xMode val="edge"/>
          <c:yMode val="edge"/>
          <c:x val="0.63668803418803877"/>
          <c:y val="3.7036970378702835E-2"/>
        </c:manualLayout>
      </c:layout>
      <c:overlay val="0"/>
      <c:spPr>
        <a:solidFill>
          <a:schemeClr val="accent3">
            <a:lumMod val="20000"/>
            <a:lumOff val="80000"/>
          </a:schemeClr>
        </a:solidFill>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'T1 počet študentov CRŠ'!$C$53:$F$53</c:f>
              <c:numCache>
                <c:formatCode>General</c:formatCode>
                <c:ptCount val="4"/>
                <c:pt idx="0">
                  <c:v>6911</c:v>
                </c:pt>
                <c:pt idx="1">
                  <c:v>30</c:v>
                </c:pt>
                <c:pt idx="2">
                  <c:v>2859</c:v>
                </c:pt>
                <c:pt idx="3">
                  <c:v>72</c:v>
                </c:pt>
              </c:numCache>
            </c:numRef>
          </c:val>
        </c:ser>
        <c:dLbls>
          <c:showLegendKey val="0"/>
          <c:showVal val="0"/>
          <c:showCatName val="1"/>
          <c:showSerName val="0"/>
          <c:showPercent val="0"/>
          <c:showBubbleSize val="0"/>
          <c:showLeaderLines val="0"/>
        </c:dLbls>
      </c:pie3DChart>
      <c:spPr>
        <a:noFill/>
        <a:ln w="25400">
          <a:noFill/>
        </a:ln>
      </c:spPr>
    </c:plotArea>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5757436570428696"/>
          <c:y val="0.10434747739865848"/>
          <c:w val="0.47471369203849517"/>
          <c:h val="0.79118948673082534"/>
        </c:manualLayout>
      </c:layout>
      <c:pieChart>
        <c:varyColors val="1"/>
        <c:ser>
          <c:idx val="0"/>
          <c:order val="0"/>
          <c:tx>
            <c:strRef>
              <c:f>Hárok4!$A$2</c:f>
              <c:strCache>
                <c:ptCount val="1"/>
              </c:strCache>
            </c:strRef>
          </c:tx>
          <c:dLbls>
            <c:dLbl>
              <c:idx val="6"/>
              <c:layout>
                <c:manualLayout>
                  <c:x val="4.3850174978127793E-2"/>
                  <c:y val="6.0744750656167967E-2"/>
                </c:manualLayout>
              </c:layout>
              <c:spPr/>
              <c:txPr>
                <a:bodyPr/>
                <a:lstStyle/>
                <a:p>
                  <a:pPr>
                    <a:defRPr/>
                  </a:pPr>
                  <a:endParaRPr lang="sk-SK"/>
                </a:p>
              </c:txPr>
              <c:dLblPos val="bestFit"/>
              <c:showLegendKey val="0"/>
              <c:showVal val="0"/>
              <c:showCatName val="0"/>
              <c:showSerName val="0"/>
              <c:showPercent val="1"/>
              <c:showBubbleSize val="0"/>
            </c:dLbl>
            <c:dLbl>
              <c:idx val="8"/>
              <c:layout>
                <c:manualLayout>
                  <c:x val="-8.0785214348206506E-4"/>
                  <c:y val="9.1267133275007281E-2"/>
                </c:manualLayout>
              </c:layout>
              <c:spPr/>
              <c:txPr>
                <a:bodyPr/>
                <a:lstStyle/>
                <a:p>
                  <a:pPr>
                    <a:defRPr/>
                  </a:pPr>
                  <a:endParaRPr lang="sk-SK"/>
                </a:p>
              </c:txPr>
              <c:dLblPos val="bestFit"/>
              <c:showLegendKey val="0"/>
              <c:showVal val="0"/>
              <c:showCatName val="0"/>
              <c:showSerName val="0"/>
              <c:showPercent val="1"/>
              <c:showBubbleSize val="0"/>
            </c:dLbl>
            <c:showLegendKey val="0"/>
            <c:showVal val="0"/>
            <c:showCatName val="0"/>
            <c:showSerName val="0"/>
            <c:showPercent val="1"/>
            <c:showBubbleSize val="0"/>
            <c:showLeaderLines val="1"/>
          </c:dLbls>
          <c:cat>
            <c:strRef>
              <c:f>Hárok4!$B$1:$J$1</c:f>
              <c:strCache>
                <c:ptCount val="9"/>
                <c:pt idx="0">
                  <c:v>FF</c:v>
                </c:pt>
                <c:pt idx="1">
                  <c:v>GTF</c:v>
                </c:pt>
                <c:pt idx="2">
                  <c:v>FHPV</c:v>
                </c:pt>
                <c:pt idx="3">
                  <c:v>FM</c:v>
                </c:pt>
                <c:pt idx="4">
                  <c:v>PF</c:v>
                </c:pt>
                <c:pt idx="5">
                  <c:v>PBF</c:v>
                </c:pt>
                <c:pt idx="6">
                  <c:v>FŠ</c:v>
                </c:pt>
                <c:pt idx="7">
                  <c:v>FZO</c:v>
                </c:pt>
                <c:pt idx="8">
                  <c:v>CUP</c:v>
                </c:pt>
              </c:strCache>
            </c:strRef>
          </c:cat>
          <c:val>
            <c:numRef>
              <c:f>Hárok4!$B$2:$J$2</c:f>
              <c:numCache>
                <c:formatCode>General</c:formatCode>
                <c:ptCount val="9"/>
                <c:pt idx="0">
                  <c:v>2788</c:v>
                </c:pt>
                <c:pt idx="1">
                  <c:v>628</c:v>
                </c:pt>
                <c:pt idx="2">
                  <c:v>1792</c:v>
                </c:pt>
                <c:pt idx="3">
                  <c:v>1761</c:v>
                </c:pt>
                <c:pt idx="4">
                  <c:v>1040</c:v>
                </c:pt>
                <c:pt idx="5">
                  <c:v>544</c:v>
                </c:pt>
                <c:pt idx="6">
                  <c:v>376</c:v>
                </c:pt>
                <c:pt idx="7">
                  <c:v>871</c:v>
                </c:pt>
                <c:pt idx="8">
                  <c:v>8</c:v>
                </c:pt>
              </c:numCache>
            </c:numRef>
          </c:val>
        </c:ser>
        <c:dLbls>
          <c:showLegendKey val="0"/>
          <c:showVal val="0"/>
          <c:showCatName val="0"/>
          <c:showSerName val="0"/>
          <c:showPercent val="0"/>
          <c:showBubbleSize val="0"/>
          <c:showLeaderLines val="1"/>
        </c:dLbls>
        <c:firstSliceAng val="0"/>
      </c:pieChart>
      <c:spPr>
        <a:noFill/>
        <a:ln w="25414">
          <a:noFill/>
        </a:ln>
      </c:spPr>
    </c:plotArea>
    <c:legend>
      <c:legendPos val="r"/>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2219025191944501"/>
          <c:y val="9.2021679108293675E-2"/>
          <c:w val="0.49005371992052432"/>
          <c:h val="0.90797832089170649"/>
        </c:manualLayout>
      </c:layout>
      <c:pieChart>
        <c:varyColors val="1"/>
        <c:ser>
          <c:idx val="0"/>
          <c:order val="0"/>
          <c:tx>
            <c:strRef>
              <c:f>Hárok5!$A$2</c:f>
              <c:strCache>
                <c:ptCount val="1"/>
              </c:strCache>
            </c:strRef>
          </c:tx>
          <c:dLbls>
            <c:dLbl>
              <c:idx val="1"/>
              <c:layout>
                <c:manualLayout>
                  <c:x val="-6.9554051070718964E-2"/>
                  <c:y val="-0.12056311142925354"/>
                </c:manualLayout>
              </c:layout>
              <c:spPr/>
              <c:txPr>
                <a:bodyPr/>
                <a:lstStyle/>
                <a:p>
                  <a:pPr>
                    <a:defRPr/>
                  </a:pPr>
                  <a:endParaRPr lang="sk-SK"/>
                </a:p>
              </c:txPr>
              <c:dLblPos val="bestFit"/>
              <c:showLegendKey val="0"/>
              <c:showVal val="0"/>
              <c:showCatName val="0"/>
              <c:showSerName val="0"/>
              <c:showPercent val="1"/>
              <c:showBubbleSize val="0"/>
            </c:dLbl>
            <c:dLbl>
              <c:idx val="5"/>
              <c:layout>
                <c:manualLayout>
                  <c:x val="5.4088233129737637E-2"/>
                  <c:y val="7.6945836315915062E-2"/>
                </c:manualLayout>
              </c:layout>
              <c:spPr/>
              <c:txPr>
                <a:bodyPr/>
                <a:lstStyle/>
                <a:p>
                  <a:pPr>
                    <a:defRPr/>
                  </a:pPr>
                  <a:endParaRPr lang="sk-SK"/>
                </a:p>
              </c:txPr>
              <c:dLblPos val="bestFit"/>
              <c:showLegendKey val="0"/>
              <c:showVal val="0"/>
              <c:showCatName val="0"/>
              <c:showSerName val="0"/>
              <c:showPercent val="1"/>
              <c:showBubbleSize val="0"/>
            </c:dLbl>
            <c:dLbl>
              <c:idx val="6"/>
              <c:layout>
                <c:manualLayout>
                  <c:x val="4.9090195501263312E-2"/>
                  <c:y val="9.4580904659644846E-2"/>
                </c:manualLayout>
              </c:layout>
              <c:spPr/>
              <c:txPr>
                <a:bodyPr/>
                <a:lstStyle/>
                <a:p>
                  <a:pPr>
                    <a:defRPr/>
                  </a:pPr>
                  <a:endParaRPr lang="sk-SK"/>
                </a:p>
              </c:txPr>
              <c:dLblPos val="bestFit"/>
              <c:showLegendKey val="0"/>
              <c:showVal val="0"/>
              <c:showCatName val="0"/>
              <c:showSerName val="0"/>
              <c:showPercent val="1"/>
              <c:showBubbleSize val="0"/>
            </c:dLbl>
            <c:dLbl>
              <c:idx val="8"/>
              <c:layout>
                <c:manualLayout>
                  <c:x val="2.1261314298329659E-2"/>
                  <c:y val="0.10752110531638136"/>
                </c:manualLayout>
              </c:layout>
              <c:spPr/>
              <c:txPr>
                <a:bodyPr/>
                <a:lstStyle/>
                <a:p>
                  <a:pPr>
                    <a:defRPr/>
                  </a:pPr>
                  <a:endParaRPr lang="sk-SK"/>
                </a:p>
              </c:txPr>
              <c:dLblPos val="bestFit"/>
              <c:showLegendKey val="0"/>
              <c:showVal val="0"/>
              <c:showCatName val="0"/>
              <c:showSerName val="0"/>
              <c:showPercent val="1"/>
              <c:showBubbleSize val="0"/>
            </c:dLbl>
            <c:showLegendKey val="0"/>
            <c:showVal val="0"/>
            <c:showCatName val="0"/>
            <c:showSerName val="0"/>
            <c:showPercent val="1"/>
            <c:showBubbleSize val="0"/>
            <c:showLeaderLines val="0"/>
          </c:dLbls>
          <c:cat>
            <c:strRef>
              <c:f>Hárok5!$B$1:$J$1</c:f>
              <c:strCache>
                <c:ptCount val="9"/>
                <c:pt idx="0">
                  <c:v>FF</c:v>
                </c:pt>
                <c:pt idx="1">
                  <c:v>GTF</c:v>
                </c:pt>
                <c:pt idx="2">
                  <c:v>FHPV</c:v>
                </c:pt>
                <c:pt idx="3">
                  <c:v>FM</c:v>
                </c:pt>
                <c:pt idx="4">
                  <c:v>PF</c:v>
                </c:pt>
                <c:pt idx="5">
                  <c:v>PBF</c:v>
                </c:pt>
                <c:pt idx="6">
                  <c:v>FŠ</c:v>
                </c:pt>
                <c:pt idx="7">
                  <c:v>FZO</c:v>
                </c:pt>
                <c:pt idx="8">
                  <c:v>RUP</c:v>
                </c:pt>
              </c:strCache>
            </c:strRef>
          </c:cat>
          <c:val>
            <c:numRef>
              <c:f>Hárok5!$B$2:$J$2</c:f>
              <c:numCache>
                <c:formatCode>General</c:formatCode>
                <c:ptCount val="9"/>
                <c:pt idx="0">
                  <c:v>2407</c:v>
                </c:pt>
                <c:pt idx="1">
                  <c:v>393</c:v>
                </c:pt>
                <c:pt idx="2">
                  <c:v>1414</c:v>
                </c:pt>
                <c:pt idx="3">
                  <c:v>1025</c:v>
                </c:pt>
                <c:pt idx="4">
                  <c:v>621</c:v>
                </c:pt>
                <c:pt idx="5">
                  <c:v>273</c:v>
                </c:pt>
                <c:pt idx="6">
                  <c:v>258</c:v>
                </c:pt>
                <c:pt idx="7">
                  <c:v>524</c:v>
                </c:pt>
                <c:pt idx="8">
                  <c:v>8</c:v>
                </c:pt>
              </c:numCache>
            </c:numRef>
          </c:val>
        </c:ser>
        <c:dLbls>
          <c:showLegendKey val="0"/>
          <c:showVal val="0"/>
          <c:showCatName val="0"/>
          <c:showSerName val="0"/>
          <c:showPercent val="0"/>
          <c:showBubbleSize val="0"/>
          <c:showLeaderLines val="0"/>
        </c:dLbls>
        <c:firstSliceAng val="0"/>
      </c:pieChart>
      <c:spPr>
        <a:noFill/>
        <a:ln w="25388">
          <a:noFill/>
        </a:ln>
      </c:spPr>
    </c:plotArea>
    <c:legend>
      <c:legendPos val="r"/>
      <c:layout>
        <c:manualLayout>
          <c:xMode val="edge"/>
          <c:yMode val="edge"/>
          <c:x val="0.73629406372050465"/>
          <c:y val="0.10864241517321672"/>
          <c:w val="0.16713282849213196"/>
          <c:h val="0.77102694742342937"/>
        </c:manualLayout>
      </c:layout>
      <c:overlay val="0"/>
    </c:legend>
    <c:plotVisOnly val="1"/>
    <c:dispBlanksAs val="zero"/>
    <c:showDLblsOverMax val="0"/>
  </c:chart>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1402296442434715"/>
          <c:y val="0.11227666685549199"/>
          <c:w val="0.49290779894198467"/>
          <c:h val="0.79964538605336399"/>
        </c:manualLayout>
      </c:layout>
      <c:pieChart>
        <c:varyColors val="1"/>
        <c:ser>
          <c:idx val="0"/>
          <c:order val="0"/>
          <c:tx>
            <c:strRef>
              <c:f>Hárok6!$A$2</c:f>
              <c:strCache>
                <c:ptCount val="1"/>
              </c:strCache>
            </c:strRef>
          </c:tx>
          <c:dLbls>
            <c:dLbl>
              <c:idx val="8"/>
              <c:layout>
                <c:manualLayout>
                  <c:x val="1.9428040244969496E-3"/>
                  <c:y val="8.4045640128317348E-2"/>
                </c:manualLayout>
              </c:layout>
              <c:spPr/>
              <c:txPr>
                <a:bodyPr/>
                <a:lstStyle/>
                <a:p>
                  <a:pPr>
                    <a:defRPr/>
                  </a:pPr>
                  <a:endParaRPr lang="sk-SK"/>
                </a:p>
              </c:txPr>
              <c:dLblPos val="bestFit"/>
              <c:showLegendKey val="0"/>
              <c:showVal val="0"/>
              <c:showCatName val="0"/>
              <c:showSerName val="0"/>
              <c:showPercent val="1"/>
              <c:showBubbleSize val="0"/>
            </c:dLbl>
            <c:showLegendKey val="0"/>
            <c:showVal val="0"/>
            <c:showCatName val="0"/>
            <c:showSerName val="0"/>
            <c:showPercent val="1"/>
            <c:showBubbleSize val="0"/>
            <c:showLeaderLines val="1"/>
          </c:dLbls>
          <c:cat>
            <c:strRef>
              <c:f>Hárok6!$B$1:$J$1</c:f>
              <c:strCache>
                <c:ptCount val="9"/>
                <c:pt idx="0">
                  <c:v>FF</c:v>
                </c:pt>
                <c:pt idx="1">
                  <c:v>GTF</c:v>
                </c:pt>
                <c:pt idx="2">
                  <c:v>FHPV</c:v>
                </c:pt>
                <c:pt idx="3">
                  <c:v>FM</c:v>
                </c:pt>
                <c:pt idx="4">
                  <c:v>PF</c:v>
                </c:pt>
                <c:pt idx="5">
                  <c:v>PBF</c:v>
                </c:pt>
                <c:pt idx="6">
                  <c:v>FŠ</c:v>
                </c:pt>
                <c:pt idx="7">
                  <c:v>FZO</c:v>
                </c:pt>
                <c:pt idx="8">
                  <c:v>RUP</c:v>
                </c:pt>
              </c:strCache>
            </c:strRef>
          </c:cat>
          <c:val>
            <c:numRef>
              <c:f>Hárok6!$B$2:$J$2</c:f>
              <c:numCache>
                <c:formatCode>General</c:formatCode>
                <c:ptCount val="9"/>
                <c:pt idx="0">
                  <c:v>381</c:v>
                </c:pt>
                <c:pt idx="1">
                  <c:v>235</c:v>
                </c:pt>
                <c:pt idx="2">
                  <c:v>378</c:v>
                </c:pt>
                <c:pt idx="3">
                  <c:v>736</c:v>
                </c:pt>
                <c:pt idx="4">
                  <c:v>419</c:v>
                </c:pt>
                <c:pt idx="5">
                  <c:v>271</c:v>
                </c:pt>
                <c:pt idx="6">
                  <c:v>118</c:v>
                </c:pt>
                <c:pt idx="7">
                  <c:v>347</c:v>
                </c:pt>
                <c:pt idx="8">
                  <c:v>0</c:v>
                </c:pt>
              </c:numCache>
            </c:numRef>
          </c:val>
        </c:ser>
        <c:dLbls>
          <c:showLegendKey val="0"/>
          <c:showVal val="0"/>
          <c:showCatName val="0"/>
          <c:showSerName val="0"/>
          <c:showPercent val="0"/>
          <c:showBubbleSize val="0"/>
          <c:showLeaderLines val="1"/>
        </c:dLbls>
        <c:firstSliceAng val="0"/>
      </c:pieChart>
      <c:spPr>
        <a:noFill/>
        <a:ln w="25381">
          <a:noFill/>
        </a:ln>
      </c:spPr>
    </c:plotArea>
    <c:legend>
      <c:legendPos val="r"/>
      <c:layout>
        <c:manualLayout>
          <c:xMode val="edge"/>
          <c:yMode val="edge"/>
          <c:x val="0.76486214223222049"/>
          <c:y val="9.7751998557432995E-2"/>
          <c:w val="0.15736007999000159"/>
          <c:h val="0.78586203442127001"/>
        </c:manualLayout>
      </c:layout>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Hárok8!$A$2</c:f>
              <c:strCache>
                <c:ptCount val="1"/>
              </c:strCache>
            </c:strRef>
          </c:tx>
          <c:invertIfNegative val="0"/>
          <c:dLbls>
            <c:dLbl>
              <c:idx val="0"/>
              <c:layout>
                <c:manualLayout>
                  <c:x val="2.4464831804281344E-3"/>
                  <c:y val="-9.0322580645161188E-2"/>
                </c:manualLayout>
              </c:layout>
              <c:spPr/>
              <c:txPr>
                <a:bodyPr/>
                <a:lstStyle/>
                <a:p>
                  <a:pPr>
                    <a:defRPr/>
                  </a:pPr>
                  <a:endParaRPr lang="sk-SK"/>
                </a:p>
              </c:txPr>
              <c:dLblPos val="outEnd"/>
              <c:showLegendKey val="0"/>
              <c:showVal val="1"/>
              <c:showCatName val="0"/>
              <c:showSerName val="0"/>
              <c:showPercent val="0"/>
              <c:showBubbleSize val="0"/>
            </c:dLbl>
            <c:dLbl>
              <c:idx val="1"/>
              <c:layout>
                <c:manualLayout>
                  <c:x val="-1.9263647089985481E-7"/>
                  <c:y val="-7.7419354838709833E-2"/>
                </c:manualLayout>
              </c:layout>
              <c:spPr/>
              <c:txPr>
                <a:bodyPr/>
                <a:lstStyle/>
                <a:p>
                  <a:pPr>
                    <a:defRPr/>
                  </a:pPr>
                  <a:endParaRPr lang="sk-SK"/>
                </a:p>
              </c:txPr>
              <c:dLblPos val="outEnd"/>
              <c:showLegendKey val="0"/>
              <c:showVal val="1"/>
              <c:showCatName val="0"/>
              <c:showSerName val="0"/>
              <c:showPercent val="0"/>
              <c:showBubbleSize val="0"/>
            </c:dLbl>
            <c:dLbl>
              <c:idx val="2"/>
              <c:layout>
                <c:manualLayout>
                  <c:x val="0"/>
                  <c:y val="-7.7419354838709833E-2"/>
                </c:manualLayout>
              </c:layout>
              <c:spPr/>
              <c:txPr>
                <a:bodyPr/>
                <a:lstStyle/>
                <a:p>
                  <a:pPr>
                    <a:defRPr/>
                  </a:pPr>
                  <a:endParaRPr lang="sk-SK"/>
                </a:p>
              </c:txPr>
              <c:dLblPos val="outEnd"/>
              <c:showLegendKey val="0"/>
              <c:showVal val="1"/>
              <c:showCatName val="0"/>
              <c:showSerName val="0"/>
              <c:showPercent val="0"/>
              <c:showBubbleSize val="0"/>
            </c:dLbl>
            <c:dLbl>
              <c:idx val="3"/>
              <c:layout>
                <c:manualLayout>
                  <c:x val="-4.8929663608563096E-3"/>
                  <c:y val="-7.7419354838709833E-2"/>
                </c:manualLayout>
              </c:layout>
              <c:spPr/>
              <c:txPr>
                <a:bodyPr/>
                <a:lstStyle/>
                <a:p>
                  <a:pPr>
                    <a:defRPr/>
                  </a:pPr>
                  <a:endParaRPr lang="sk-SK"/>
                </a:p>
              </c:txPr>
              <c:dLblPos val="outEnd"/>
              <c:showLegendKey val="0"/>
              <c:showVal val="1"/>
              <c:showCatName val="0"/>
              <c:showSerName val="0"/>
              <c:showPercent val="0"/>
              <c:showBubbleSize val="0"/>
            </c:dLbl>
            <c:dLbl>
              <c:idx val="4"/>
              <c:layout>
                <c:manualLayout>
                  <c:x val="0"/>
                  <c:y val="-6.8817204301075324E-2"/>
                </c:manualLayout>
              </c:layout>
              <c:spPr/>
              <c:txPr>
                <a:bodyPr/>
                <a:lstStyle/>
                <a:p>
                  <a:pPr>
                    <a:defRPr/>
                  </a:pPr>
                  <a:endParaRPr lang="sk-SK"/>
                </a:p>
              </c:txPr>
              <c:dLblPos val="outEnd"/>
              <c:showLegendKey val="0"/>
              <c:showVal val="1"/>
              <c:showCatName val="0"/>
              <c:showSerName val="0"/>
              <c:showPercent val="0"/>
              <c:showBubbleSize val="0"/>
            </c:dLbl>
            <c:dLbl>
              <c:idx val="5"/>
              <c:layout>
                <c:manualLayout>
                  <c:x val="0"/>
                  <c:y val="-6.4516129032258132E-2"/>
                </c:manualLayout>
              </c:layout>
              <c:spPr/>
              <c:txPr>
                <a:bodyPr/>
                <a:lstStyle/>
                <a:p>
                  <a:pPr>
                    <a:defRPr/>
                  </a:pPr>
                  <a:endParaRPr lang="sk-SK"/>
                </a:p>
              </c:txPr>
              <c:dLblPos val="outEnd"/>
              <c:showLegendKey val="0"/>
              <c:showVal val="1"/>
              <c:showCatName val="0"/>
              <c:showSerName val="0"/>
              <c:showPercent val="0"/>
              <c:showBubbleSize val="0"/>
            </c:dLbl>
            <c:dLbl>
              <c:idx val="6"/>
              <c:layout>
                <c:manualLayout>
                  <c:x val="0"/>
                  <c:y val="-7.7419354838709833E-2"/>
                </c:manualLayout>
              </c:layout>
              <c:spPr/>
              <c:txPr>
                <a:bodyPr/>
                <a:lstStyle/>
                <a:p>
                  <a:pPr>
                    <a:defRPr/>
                  </a:pPr>
                  <a:endParaRPr lang="sk-SK"/>
                </a:p>
              </c:txPr>
              <c:dLblPos val="outEnd"/>
              <c:showLegendKey val="0"/>
              <c:showVal val="1"/>
              <c:showCatName val="0"/>
              <c:showSerName val="0"/>
              <c:showPercent val="0"/>
              <c:showBubbleSize val="0"/>
            </c:dLbl>
            <c:dLbl>
              <c:idx val="7"/>
              <c:layout>
                <c:manualLayout>
                  <c:x val="-2.4464831804281344E-3"/>
                  <c:y val="-7.7419354838709833E-2"/>
                </c:manualLayout>
              </c:layout>
              <c:spPr/>
              <c:txPr>
                <a:bodyPr/>
                <a:lstStyle/>
                <a:p>
                  <a:pPr>
                    <a:defRPr/>
                  </a:pPr>
                  <a:endParaRPr lang="sk-SK"/>
                </a:p>
              </c:txPr>
              <c:dLblPos val="outEnd"/>
              <c:showLegendKey val="0"/>
              <c:showVal val="1"/>
              <c:showCatName val="0"/>
              <c:showSerName val="0"/>
              <c:showPercent val="0"/>
              <c:showBubbleSize val="0"/>
            </c:dLbl>
            <c:dLbl>
              <c:idx val="8"/>
              <c:layout>
                <c:manualLayout>
                  <c:x val="-7.3394495412844422E-3"/>
                  <c:y val="-7.7419354838709833E-2"/>
                </c:manualLayout>
              </c:layout>
              <c:spPr/>
              <c:txPr>
                <a:bodyPr/>
                <a:lstStyle/>
                <a:p>
                  <a:pPr>
                    <a:defRPr/>
                  </a:pPr>
                  <a:endParaRPr lang="sk-SK"/>
                </a:p>
              </c:txPr>
              <c:dLblPos val="outEnd"/>
              <c:showLegendKey val="0"/>
              <c:showVal val="1"/>
              <c:showCatName val="0"/>
              <c:showSerName val="0"/>
              <c:showPercent val="0"/>
              <c:showBubbleSize val="0"/>
            </c:dLbl>
            <c:dLbl>
              <c:idx val="9"/>
              <c:layout>
                <c:manualLayout>
                  <c:x val="0"/>
                  <c:y val="-8.6021505376344246E-2"/>
                </c:manualLayout>
              </c:layout>
              <c:spPr/>
              <c:txPr>
                <a:bodyPr/>
                <a:lstStyle/>
                <a:p>
                  <a:pPr>
                    <a:defRPr/>
                  </a:pPr>
                  <a:endParaRPr lang="sk-SK"/>
                </a:p>
              </c:txPr>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Hárok8!$B$1:$K$1</c:f>
              <c:strCache>
                <c:ptCount val="10"/>
                <c:pt idx="0">
                  <c:v>2002/2003</c:v>
                </c:pt>
                <c:pt idx="1">
                  <c:v>2003/2004</c:v>
                </c:pt>
                <c:pt idx="2">
                  <c:v>2004/2005</c:v>
                </c:pt>
                <c:pt idx="3">
                  <c:v>2005/2006</c:v>
                </c:pt>
                <c:pt idx="4">
                  <c:v>2006/2007</c:v>
                </c:pt>
                <c:pt idx="5">
                  <c:v>2007/2008</c:v>
                </c:pt>
                <c:pt idx="6">
                  <c:v>2008/2009</c:v>
                </c:pt>
                <c:pt idx="7">
                  <c:v>2009/2010</c:v>
                </c:pt>
                <c:pt idx="8">
                  <c:v>2010/2011</c:v>
                </c:pt>
                <c:pt idx="9">
                  <c:v>2011/2012</c:v>
                </c:pt>
              </c:strCache>
            </c:strRef>
          </c:cat>
          <c:val>
            <c:numRef>
              <c:f>Hárok8!$B$2:$K$2</c:f>
              <c:numCache>
                <c:formatCode>General</c:formatCode>
                <c:ptCount val="10"/>
                <c:pt idx="0">
                  <c:v>5783</c:v>
                </c:pt>
                <c:pt idx="1">
                  <c:v>6146</c:v>
                </c:pt>
                <c:pt idx="2">
                  <c:v>6427</c:v>
                </c:pt>
                <c:pt idx="3">
                  <c:v>6801</c:v>
                </c:pt>
                <c:pt idx="4">
                  <c:v>7244</c:v>
                </c:pt>
                <c:pt idx="5">
                  <c:v>7478</c:v>
                </c:pt>
                <c:pt idx="6">
                  <c:v>7415</c:v>
                </c:pt>
                <c:pt idx="7">
                  <c:v>7409</c:v>
                </c:pt>
                <c:pt idx="8">
                  <c:v>7051</c:v>
                </c:pt>
                <c:pt idx="9">
                  <c:v>6941</c:v>
                </c:pt>
              </c:numCache>
            </c:numRef>
          </c:val>
        </c:ser>
        <c:dLbls>
          <c:showLegendKey val="0"/>
          <c:showVal val="0"/>
          <c:showCatName val="0"/>
          <c:showSerName val="0"/>
          <c:showPercent val="0"/>
          <c:showBubbleSize val="0"/>
        </c:dLbls>
        <c:gapWidth val="75"/>
        <c:overlap val="40"/>
        <c:axId val="224008832"/>
        <c:axId val="224027008"/>
      </c:barChart>
      <c:catAx>
        <c:axId val="224008832"/>
        <c:scaling>
          <c:orientation val="minMax"/>
        </c:scaling>
        <c:delete val="0"/>
        <c:axPos val="b"/>
        <c:numFmt formatCode="General" sourceLinked="1"/>
        <c:majorTickMark val="none"/>
        <c:minorTickMark val="none"/>
        <c:tickLblPos val="nextTo"/>
        <c:crossAx val="224027008"/>
        <c:crosses val="autoZero"/>
        <c:auto val="1"/>
        <c:lblAlgn val="ctr"/>
        <c:lblOffset val="100"/>
        <c:noMultiLvlLbl val="0"/>
      </c:catAx>
      <c:valAx>
        <c:axId val="224027008"/>
        <c:scaling>
          <c:orientation val="minMax"/>
        </c:scaling>
        <c:delete val="0"/>
        <c:axPos val="l"/>
        <c:majorGridlines/>
        <c:numFmt formatCode="General" sourceLinked="1"/>
        <c:majorTickMark val="none"/>
        <c:minorTickMark val="none"/>
        <c:tickLblPos val="nextTo"/>
        <c:crossAx val="224008832"/>
        <c:crosses val="autoZero"/>
        <c:crossBetween val="between"/>
      </c:valAx>
    </c:plotArea>
    <c:plotVisOnly val="1"/>
    <c:dispBlanksAs val="gap"/>
    <c:showDLblsOverMax val="0"/>
  </c:chart>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Hárok9!$A$2</c:f>
              <c:strCache>
                <c:ptCount val="1"/>
              </c:strCache>
            </c:strRef>
          </c:tx>
          <c:invertIfNegative val="0"/>
          <c:dLbls>
            <c:dLbl>
              <c:idx val="0"/>
              <c:layout>
                <c:manualLayout>
                  <c:x val="-2.3432923257176402E-3"/>
                  <c:y val="-8.80088008800885E-2"/>
                </c:manualLayout>
              </c:layout>
              <c:spPr/>
              <c:txPr>
                <a:bodyPr/>
                <a:lstStyle/>
                <a:p>
                  <a:pPr>
                    <a:defRPr/>
                  </a:pPr>
                  <a:endParaRPr lang="sk-SK"/>
                </a:p>
              </c:txPr>
              <c:dLblPos val="outEnd"/>
              <c:showLegendKey val="0"/>
              <c:showVal val="1"/>
              <c:showCatName val="0"/>
              <c:showSerName val="0"/>
              <c:showPercent val="0"/>
              <c:showBubbleSize val="0"/>
            </c:dLbl>
            <c:dLbl>
              <c:idx val="1"/>
              <c:layout>
                <c:manualLayout>
                  <c:x val="2.3432923257176402E-3"/>
                  <c:y val="-7.9207920792079223E-2"/>
                </c:manualLayout>
              </c:layout>
              <c:spPr/>
              <c:txPr>
                <a:bodyPr/>
                <a:lstStyle/>
                <a:p>
                  <a:pPr>
                    <a:defRPr/>
                  </a:pPr>
                  <a:endParaRPr lang="sk-SK"/>
                </a:p>
              </c:txPr>
              <c:dLblPos val="outEnd"/>
              <c:showLegendKey val="0"/>
              <c:showVal val="1"/>
              <c:showCatName val="0"/>
              <c:showSerName val="0"/>
              <c:showPercent val="0"/>
              <c:showBubbleSize val="0"/>
            </c:dLbl>
            <c:dLbl>
              <c:idx val="2"/>
              <c:layout>
                <c:manualLayout>
                  <c:x val="0"/>
                  <c:y val="-7.9207920792079223E-2"/>
                </c:manualLayout>
              </c:layout>
              <c:spPr/>
              <c:txPr>
                <a:bodyPr/>
                <a:lstStyle/>
                <a:p>
                  <a:pPr>
                    <a:defRPr/>
                  </a:pPr>
                  <a:endParaRPr lang="sk-SK"/>
                </a:p>
              </c:txPr>
              <c:dLblPos val="outEnd"/>
              <c:showLegendKey val="0"/>
              <c:showVal val="1"/>
              <c:showCatName val="0"/>
              <c:showSerName val="0"/>
              <c:showPercent val="0"/>
              <c:showBubbleSize val="0"/>
            </c:dLbl>
            <c:dLbl>
              <c:idx val="3"/>
              <c:layout>
                <c:manualLayout>
                  <c:x val="0"/>
                  <c:y val="-7.9207920792079223E-2"/>
                </c:manualLayout>
              </c:layout>
              <c:spPr/>
              <c:txPr>
                <a:bodyPr/>
                <a:lstStyle/>
                <a:p>
                  <a:pPr>
                    <a:defRPr/>
                  </a:pPr>
                  <a:endParaRPr lang="sk-SK"/>
                </a:p>
              </c:txPr>
              <c:dLblPos val="outEnd"/>
              <c:showLegendKey val="0"/>
              <c:showVal val="1"/>
              <c:showCatName val="0"/>
              <c:showSerName val="0"/>
              <c:showPercent val="0"/>
              <c:showBubbleSize val="0"/>
            </c:dLbl>
            <c:dLbl>
              <c:idx val="4"/>
              <c:layout>
                <c:manualLayout>
                  <c:x val="0"/>
                  <c:y val="-7.9207920792079167E-2"/>
                </c:manualLayout>
              </c:layout>
              <c:spPr/>
              <c:txPr>
                <a:bodyPr/>
                <a:lstStyle/>
                <a:p>
                  <a:pPr>
                    <a:defRPr/>
                  </a:pPr>
                  <a:endParaRPr lang="sk-SK"/>
                </a:p>
              </c:txPr>
              <c:dLblPos val="outEnd"/>
              <c:showLegendKey val="0"/>
              <c:showVal val="1"/>
              <c:showCatName val="0"/>
              <c:showSerName val="0"/>
              <c:showPercent val="0"/>
              <c:showBubbleSize val="0"/>
            </c:dLbl>
            <c:dLbl>
              <c:idx val="5"/>
              <c:layout>
                <c:manualLayout>
                  <c:x val="-7.0298769771528994E-3"/>
                  <c:y val="-7.9207920792079223E-2"/>
                </c:manualLayout>
              </c:layout>
              <c:spPr/>
              <c:txPr>
                <a:bodyPr/>
                <a:lstStyle/>
                <a:p>
                  <a:pPr>
                    <a:defRPr/>
                  </a:pPr>
                  <a:endParaRPr lang="sk-SK"/>
                </a:p>
              </c:txPr>
              <c:dLblPos val="outEnd"/>
              <c:showLegendKey val="0"/>
              <c:showVal val="1"/>
              <c:showCatName val="0"/>
              <c:showSerName val="0"/>
              <c:showPercent val="0"/>
              <c:showBubbleSize val="0"/>
            </c:dLbl>
            <c:dLbl>
              <c:idx val="6"/>
              <c:layout>
                <c:manualLayout>
                  <c:x val="-2.3432923257176402E-3"/>
                  <c:y val="-7.9207920792079223E-2"/>
                </c:manualLayout>
              </c:layout>
              <c:spPr/>
              <c:txPr>
                <a:bodyPr/>
                <a:lstStyle/>
                <a:p>
                  <a:pPr>
                    <a:defRPr/>
                  </a:pPr>
                  <a:endParaRPr lang="sk-SK"/>
                </a:p>
              </c:txPr>
              <c:dLblPos val="outEnd"/>
              <c:showLegendKey val="0"/>
              <c:showVal val="1"/>
              <c:showCatName val="0"/>
              <c:showSerName val="0"/>
              <c:showPercent val="0"/>
              <c:showBubbleSize val="0"/>
            </c:dLbl>
            <c:dLbl>
              <c:idx val="7"/>
              <c:layout>
                <c:manualLayout>
                  <c:x val="0"/>
                  <c:y val="-8.3608360836084319E-2"/>
                </c:manualLayout>
              </c:layout>
              <c:spPr/>
              <c:txPr>
                <a:bodyPr/>
                <a:lstStyle/>
                <a:p>
                  <a:pPr>
                    <a:defRPr/>
                  </a:pPr>
                  <a:endParaRPr lang="sk-SK"/>
                </a:p>
              </c:txPr>
              <c:dLblPos val="outEnd"/>
              <c:showLegendKey val="0"/>
              <c:showVal val="1"/>
              <c:showCatName val="0"/>
              <c:showSerName val="0"/>
              <c:showPercent val="0"/>
              <c:showBubbleSize val="0"/>
            </c:dLbl>
            <c:dLbl>
              <c:idx val="8"/>
              <c:layout>
                <c:manualLayout>
                  <c:x val="0"/>
                  <c:y val="-7.9207920792079223E-2"/>
                </c:manualLayout>
              </c:layout>
              <c:spPr/>
              <c:txPr>
                <a:bodyPr/>
                <a:lstStyle/>
                <a:p>
                  <a:pPr>
                    <a:defRPr/>
                  </a:pPr>
                  <a:endParaRPr lang="sk-SK"/>
                </a:p>
              </c:txPr>
              <c:dLblPos val="outEnd"/>
              <c:showLegendKey val="0"/>
              <c:showVal val="1"/>
              <c:showCatName val="0"/>
              <c:showSerName val="0"/>
              <c:showPercent val="0"/>
              <c:showBubbleSize val="0"/>
            </c:dLbl>
            <c:dLbl>
              <c:idx val="9"/>
              <c:layout>
                <c:manualLayout>
                  <c:x val="0"/>
                  <c:y val="-8.3608360836084375E-2"/>
                </c:manualLayout>
              </c:layout>
              <c:spPr/>
              <c:txPr>
                <a:bodyPr/>
                <a:lstStyle/>
                <a:p>
                  <a:pPr>
                    <a:defRPr/>
                  </a:pPr>
                  <a:endParaRPr lang="sk-SK"/>
                </a:p>
              </c:txPr>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Hárok9!$B$1:$K$1</c:f>
              <c:strCache>
                <c:ptCount val="10"/>
                <c:pt idx="0">
                  <c:v>2002/2003</c:v>
                </c:pt>
                <c:pt idx="1">
                  <c:v>2003/2004</c:v>
                </c:pt>
                <c:pt idx="2">
                  <c:v>2004/2005</c:v>
                </c:pt>
                <c:pt idx="3">
                  <c:v>2005/2006</c:v>
                </c:pt>
                <c:pt idx="4">
                  <c:v>2006/2007</c:v>
                </c:pt>
                <c:pt idx="5">
                  <c:v>2007/2008</c:v>
                </c:pt>
                <c:pt idx="6">
                  <c:v>2008/2009</c:v>
                </c:pt>
                <c:pt idx="7">
                  <c:v>2009/2010</c:v>
                </c:pt>
                <c:pt idx="8">
                  <c:v>2010/2011</c:v>
                </c:pt>
                <c:pt idx="9">
                  <c:v>2011/2012</c:v>
                </c:pt>
              </c:strCache>
            </c:strRef>
          </c:cat>
          <c:val>
            <c:numRef>
              <c:f>Hárok9!$B$2:$K$2</c:f>
              <c:numCache>
                <c:formatCode>General</c:formatCode>
                <c:ptCount val="10"/>
                <c:pt idx="0">
                  <c:v>2921</c:v>
                </c:pt>
                <c:pt idx="1">
                  <c:v>3011</c:v>
                </c:pt>
                <c:pt idx="2">
                  <c:v>3415</c:v>
                </c:pt>
                <c:pt idx="3">
                  <c:v>3929</c:v>
                </c:pt>
                <c:pt idx="4">
                  <c:v>4395</c:v>
                </c:pt>
                <c:pt idx="5">
                  <c:v>5140</c:v>
                </c:pt>
                <c:pt idx="6">
                  <c:v>4984</c:v>
                </c:pt>
                <c:pt idx="7">
                  <c:v>4374</c:v>
                </c:pt>
                <c:pt idx="8">
                  <c:v>3525</c:v>
                </c:pt>
                <c:pt idx="9">
                  <c:v>2931</c:v>
                </c:pt>
              </c:numCache>
            </c:numRef>
          </c:val>
        </c:ser>
        <c:dLbls>
          <c:showLegendKey val="0"/>
          <c:showVal val="0"/>
          <c:showCatName val="0"/>
          <c:showSerName val="0"/>
          <c:showPercent val="0"/>
          <c:showBubbleSize val="0"/>
        </c:dLbls>
        <c:gapWidth val="75"/>
        <c:overlap val="40"/>
        <c:axId val="223929088"/>
        <c:axId val="223930624"/>
      </c:barChart>
      <c:catAx>
        <c:axId val="223929088"/>
        <c:scaling>
          <c:orientation val="minMax"/>
        </c:scaling>
        <c:delete val="0"/>
        <c:axPos val="b"/>
        <c:numFmt formatCode="General" sourceLinked="1"/>
        <c:majorTickMark val="none"/>
        <c:minorTickMark val="none"/>
        <c:tickLblPos val="nextTo"/>
        <c:crossAx val="223930624"/>
        <c:crosses val="autoZero"/>
        <c:auto val="1"/>
        <c:lblAlgn val="ctr"/>
        <c:lblOffset val="100"/>
        <c:noMultiLvlLbl val="0"/>
      </c:catAx>
      <c:valAx>
        <c:axId val="223930624"/>
        <c:scaling>
          <c:orientation val="minMax"/>
        </c:scaling>
        <c:delete val="0"/>
        <c:axPos val="l"/>
        <c:majorGridlines/>
        <c:numFmt formatCode="General" sourceLinked="1"/>
        <c:majorTickMark val="none"/>
        <c:minorTickMark val="none"/>
        <c:tickLblPos val="nextTo"/>
        <c:crossAx val="22392908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0.13274737532808398"/>
          <c:y val="0.10897710702828819"/>
          <c:w val="0.4719359142607174"/>
          <c:h val="0.78655985710119813"/>
        </c:manualLayout>
      </c:layout>
      <c:pieChart>
        <c:varyColors val="1"/>
        <c:ser>
          <c:idx val="0"/>
          <c:order val="0"/>
          <c:tx>
            <c:strRef>
              <c:f>Hárok10!$A$2</c:f>
              <c:strCache>
                <c:ptCount val="1"/>
              </c:strCache>
            </c:strRef>
          </c:tx>
          <c:dLbls>
            <c:dLbl>
              <c:idx val="0"/>
              <c:tx>
                <c:rich>
                  <a:bodyPr/>
                  <a:lstStyle/>
                  <a:p>
                    <a:pPr>
                      <a:defRPr/>
                    </a:pPr>
                    <a:r>
                      <a:rPr lang="en-US"/>
                      <a:t>1</a:t>
                    </a:r>
                    <a:r>
                      <a:rPr lang="sk-SK"/>
                      <a:t>0,53</a:t>
                    </a:r>
                    <a:r>
                      <a:rPr lang="en-US"/>
                      <a:t>%</a:t>
                    </a:r>
                  </a:p>
                </c:rich>
              </c:tx>
              <c:spPr/>
              <c:showLegendKey val="0"/>
              <c:showVal val="0"/>
              <c:showCatName val="0"/>
              <c:showSerName val="0"/>
              <c:showPercent val="0"/>
              <c:showBubbleSize val="0"/>
            </c:dLbl>
            <c:dLbl>
              <c:idx val="1"/>
              <c:tx>
                <c:rich>
                  <a:bodyPr/>
                  <a:lstStyle/>
                  <a:p>
                    <a:pPr>
                      <a:defRPr/>
                    </a:pPr>
                    <a:r>
                      <a:rPr lang="en-US"/>
                      <a:t>24</a:t>
                    </a:r>
                    <a:r>
                      <a:rPr lang="sk-SK"/>
                      <a:t>,11</a:t>
                    </a:r>
                    <a:r>
                      <a:rPr lang="en-US"/>
                      <a:t>%</a:t>
                    </a:r>
                  </a:p>
                </c:rich>
              </c:tx>
              <c:spPr/>
              <c:showLegendKey val="0"/>
              <c:showVal val="0"/>
              <c:showCatName val="0"/>
              <c:showSerName val="0"/>
              <c:showPercent val="0"/>
              <c:showBubbleSize val="0"/>
            </c:dLbl>
            <c:dLbl>
              <c:idx val="2"/>
              <c:tx>
                <c:rich>
                  <a:bodyPr/>
                  <a:lstStyle/>
                  <a:p>
                    <a:pPr>
                      <a:defRPr/>
                    </a:pPr>
                    <a:r>
                      <a:rPr lang="sk-SK"/>
                      <a:t>53,60%</a:t>
                    </a:r>
                    <a:endParaRPr lang="en-US"/>
                  </a:p>
                </c:rich>
              </c:tx>
              <c:spPr/>
              <c:showLegendKey val="0"/>
              <c:showVal val="0"/>
              <c:showCatName val="0"/>
              <c:showSerName val="0"/>
              <c:showPercent val="0"/>
              <c:showBubbleSize val="0"/>
            </c:dLbl>
            <c:dLbl>
              <c:idx val="3"/>
              <c:tx>
                <c:rich>
                  <a:bodyPr/>
                  <a:lstStyle/>
                  <a:p>
                    <a:pPr>
                      <a:defRPr/>
                    </a:pPr>
                    <a:r>
                      <a:rPr lang="en-US"/>
                      <a:t>1</a:t>
                    </a:r>
                    <a:r>
                      <a:rPr lang="sk-SK"/>
                      <a:t>1,82</a:t>
                    </a:r>
                    <a:r>
                      <a:rPr lang="en-US"/>
                      <a:t>%</a:t>
                    </a:r>
                  </a:p>
                </c:rich>
              </c:tx>
              <c:spPr/>
              <c:showLegendKey val="0"/>
              <c:showVal val="0"/>
              <c:showCatName val="0"/>
              <c:showSerName val="0"/>
              <c:showPercent val="0"/>
              <c:showBubbleSize val="0"/>
            </c:dLbl>
            <c:showLegendKey val="0"/>
            <c:showVal val="0"/>
            <c:showCatName val="0"/>
            <c:showSerName val="0"/>
            <c:showPercent val="1"/>
            <c:showBubbleSize val="0"/>
            <c:showLeaderLines val="0"/>
          </c:dLbls>
          <c:cat>
            <c:strRef>
              <c:f>Hárok10!$B$1:$E$1</c:f>
              <c:strCache>
                <c:ptCount val="4"/>
                <c:pt idx="0">
                  <c:v>Počet prof. a doc. S DrSc.</c:v>
                </c:pt>
                <c:pt idx="1">
                  <c:v>Počet ost.docentov</c:v>
                </c:pt>
                <c:pt idx="2">
                  <c:v>Počet ost. učiteľov s ved.hodn.</c:v>
                </c:pt>
                <c:pt idx="3">
                  <c:v>Počet ost. učiteľov bez ved. hodn.</c:v>
                </c:pt>
              </c:strCache>
            </c:strRef>
          </c:cat>
          <c:val>
            <c:numRef>
              <c:f>Hárok10!$B$2:$E$2</c:f>
              <c:numCache>
                <c:formatCode>General</c:formatCode>
                <c:ptCount val="4"/>
                <c:pt idx="0">
                  <c:v>56.96</c:v>
                </c:pt>
                <c:pt idx="1">
                  <c:v>130.68</c:v>
                </c:pt>
                <c:pt idx="2">
                  <c:v>289.979999999999</c:v>
                </c:pt>
                <c:pt idx="3">
                  <c:v>64.319999999999993</c:v>
                </c:pt>
              </c:numCache>
            </c:numRef>
          </c:val>
        </c:ser>
        <c:dLbls>
          <c:showLegendKey val="0"/>
          <c:showVal val="0"/>
          <c:showCatName val="0"/>
          <c:showSerName val="0"/>
          <c:showPercent val="0"/>
          <c:showBubbleSize val="0"/>
          <c:showLeaderLines val="0"/>
        </c:dLbls>
        <c:firstSliceAng val="0"/>
      </c:pieChart>
      <c:spPr>
        <a:noFill/>
        <a:ln w="25367">
          <a:noFill/>
        </a:ln>
      </c:spPr>
    </c:plotArea>
    <c:legend>
      <c:legendPos val="r"/>
      <c:layout>
        <c:manualLayout>
          <c:xMode val="edge"/>
          <c:yMode val="edge"/>
          <c:x val="0.65409705701681276"/>
          <c:y val="7.4795596593591571E-2"/>
          <c:w val="0.32923616462835681"/>
          <c:h val="0.77621896183840333"/>
        </c:manualLayout>
      </c:layout>
      <c:overlay val="0"/>
    </c:legend>
    <c:plotVisOnly val="1"/>
    <c:dispBlanksAs val="zero"/>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43479885299071E-2"/>
          <c:y val="6.7692770495378723E-2"/>
          <c:w val="0.85903718440888865"/>
          <c:h val="0.65758274485030033"/>
        </c:manualLayout>
      </c:layout>
      <c:barChart>
        <c:barDir val="col"/>
        <c:grouping val="clustered"/>
        <c:varyColors val="0"/>
        <c:ser>
          <c:idx val="0"/>
          <c:order val="0"/>
          <c:tx>
            <c:strRef>
              <c:f>Hárok11!$A$2</c:f>
              <c:strCache>
                <c:ptCount val="1"/>
              </c:strCache>
            </c:strRef>
          </c:tx>
          <c:invertIfNegative val="0"/>
          <c:dLbls>
            <c:dLbl>
              <c:idx val="8"/>
              <c:layout>
                <c:manualLayout>
                  <c:x val="0"/>
                  <c:y val="-1.9102196752626553E-2"/>
                </c:manualLayout>
              </c:layout>
              <c:spPr/>
              <c:txPr>
                <a:bodyPr/>
                <a:lstStyle/>
                <a:p>
                  <a:pPr>
                    <a:defRPr/>
                  </a:pPr>
                  <a:endParaRPr lang="sk-SK"/>
                </a:p>
              </c:txPr>
              <c:dLblPos val="outEnd"/>
              <c:showLegendKey val="0"/>
              <c:showVal val="1"/>
              <c:showCatName val="0"/>
              <c:showSerName val="0"/>
              <c:showPercent val="0"/>
              <c:showBubbleSize val="0"/>
            </c:dLbl>
            <c:dLbl>
              <c:idx val="9"/>
              <c:layout>
                <c:manualLayout>
                  <c:x val="2.372479240806644E-3"/>
                  <c:y val="-6.4947468958930707E-2"/>
                </c:manualLayout>
              </c:layout>
              <c:spPr/>
              <c:txPr>
                <a:bodyPr/>
                <a:lstStyle/>
                <a:p>
                  <a:pPr>
                    <a:defRPr/>
                  </a:pPr>
                  <a:endParaRPr lang="sk-SK"/>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Hárok11!$B$1:$K$1</c:f>
              <c:strCache>
                <c:ptCount val="10"/>
                <c:pt idx="0">
                  <c:v>2002/2003</c:v>
                </c:pt>
                <c:pt idx="1">
                  <c:v>2003/2004</c:v>
                </c:pt>
                <c:pt idx="2">
                  <c:v>2004/2005</c:v>
                </c:pt>
                <c:pt idx="3">
                  <c:v>2005/2006</c:v>
                </c:pt>
                <c:pt idx="4">
                  <c:v>2006/2007</c:v>
                </c:pt>
                <c:pt idx="5">
                  <c:v>2007/2008</c:v>
                </c:pt>
                <c:pt idx="6">
                  <c:v>2008/2009</c:v>
                </c:pt>
                <c:pt idx="7">
                  <c:v>2009/2010</c:v>
                </c:pt>
                <c:pt idx="8">
                  <c:v>2010/2011</c:v>
                </c:pt>
                <c:pt idx="9">
                  <c:v>2011/2012</c:v>
                </c:pt>
              </c:strCache>
            </c:strRef>
          </c:cat>
          <c:val>
            <c:numRef>
              <c:f>Hárok11!$B$2:$K$2</c:f>
              <c:numCache>
                <c:formatCode>General</c:formatCode>
                <c:ptCount val="10"/>
                <c:pt idx="0">
                  <c:v>24.68</c:v>
                </c:pt>
                <c:pt idx="1">
                  <c:v>25.279999999999987</c:v>
                </c:pt>
                <c:pt idx="2">
                  <c:v>26.37</c:v>
                </c:pt>
                <c:pt idx="3">
                  <c:v>26.95</c:v>
                </c:pt>
                <c:pt idx="4">
                  <c:v>27.279999999999987</c:v>
                </c:pt>
                <c:pt idx="5">
                  <c:v>37.86</c:v>
                </c:pt>
                <c:pt idx="6">
                  <c:v>25.25</c:v>
                </c:pt>
                <c:pt idx="7">
                  <c:v>21.56</c:v>
                </c:pt>
                <c:pt idx="8">
                  <c:v>18.27</c:v>
                </c:pt>
                <c:pt idx="9">
                  <c:v>15.73</c:v>
                </c:pt>
              </c:numCache>
            </c:numRef>
          </c:val>
        </c:ser>
        <c:dLbls>
          <c:showLegendKey val="0"/>
          <c:showVal val="1"/>
          <c:showCatName val="0"/>
          <c:showSerName val="0"/>
          <c:showPercent val="0"/>
          <c:showBubbleSize val="0"/>
        </c:dLbls>
        <c:gapWidth val="75"/>
        <c:axId val="169379328"/>
        <c:axId val="169380864"/>
      </c:barChart>
      <c:catAx>
        <c:axId val="169379328"/>
        <c:scaling>
          <c:orientation val="minMax"/>
        </c:scaling>
        <c:delete val="0"/>
        <c:axPos val="b"/>
        <c:numFmt formatCode="General" sourceLinked="1"/>
        <c:majorTickMark val="none"/>
        <c:minorTickMark val="none"/>
        <c:tickLblPos val="nextTo"/>
        <c:crossAx val="169380864"/>
        <c:crosses val="autoZero"/>
        <c:auto val="1"/>
        <c:lblAlgn val="ctr"/>
        <c:lblOffset val="100"/>
        <c:noMultiLvlLbl val="0"/>
      </c:catAx>
      <c:valAx>
        <c:axId val="169380864"/>
        <c:scaling>
          <c:orientation val="minMax"/>
        </c:scaling>
        <c:delete val="0"/>
        <c:axPos val="l"/>
        <c:numFmt formatCode="General" sourceLinked="1"/>
        <c:majorTickMark val="none"/>
        <c:minorTickMark val="none"/>
        <c:tickLblPos val="nextTo"/>
        <c:crossAx val="169379328"/>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4531248540551746E-2"/>
          <c:y val="0.10831124767940593"/>
          <c:w val="0.85678937007874256"/>
          <c:h val="0.63063152166955017"/>
        </c:manualLayout>
      </c:layout>
      <c:barChart>
        <c:barDir val="col"/>
        <c:grouping val="clustered"/>
        <c:varyColors val="0"/>
        <c:ser>
          <c:idx val="0"/>
          <c:order val="0"/>
          <c:tx>
            <c:strRef>
              <c:f>Hárok1!$A$2</c:f>
              <c:strCache>
                <c:ptCount val="1"/>
                <c:pt idx="0">
                  <c:v>počet prihlásených študentov</c:v>
                </c:pt>
              </c:strCache>
            </c:strRef>
          </c:tx>
          <c:invertIfNegative val="0"/>
          <c:dLbls>
            <c:showLegendKey val="0"/>
            <c:showVal val="1"/>
            <c:showCatName val="0"/>
            <c:showSerName val="0"/>
            <c:showPercent val="0"/>
            <c:showBubbleSize val="0"/>
            <c:showLeaderLines val="0"/>
          </c:dLbls>
          <c:cat>
            <c:strRef>
              <c:f>Hárok1!$B$1:$G$1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Hárok1!$B$2:$G$2</c:f>
              <c:numCache>
                <c:formatCode>General</c:formatCode>
                <c:ptCount val="6"/>
                <c:pt idx="0">
                  <c:v>6966</c:v>
                </c:pt>
                <c:pt idx="1">
                  <c:v>1028</c:v>
                </c:pt>
                <c:pt idx="2">
                  <c:v>1538</c:v>
                </c:pt>
                <c:pt idx="3">
                  <c:v>680</c:v>
                </c:pt>
                <c:pt idx="4">
                  <c:v>159</c:v>
                </c:pt>
                <c:pt idx="5">
                  <c:v>48</c:v>
                </c:pt>
              </c:numCache>
            </c:numRef>
          </c:val>
        </c:ser>
        <c:ser>
          <c:idx val="1"/>
          <c:order val="1"/>
          <c:tx>
            <c:strRef>
              <c:f>Hárok1!$A$3</c:f>
              <c:strCache>
                <c:ptCount val="1"/>
                <c:pt idx="0">
                  <c:v>počet prijatých študentov</c:v>
                </c:pt>
              </c:strCache>
            </c:strRef>
          </c:tx>
          <c:invertIfNegative val="0"/>
          <c:dLbls>
            <c:showLegendKey val="0"/>
            <c:showVal val="1"/>
            <c:showCatName val="0"/>
            <c:showSerName val="0"/>
            <c:showPercent val="0"/>
            <c:showBubbleSize val="0"/>
            <c:showLeaderLines val="0"/>
          </c:dLbls>
          <c:cat>
            <c:strRef>
              <c:f>Hárok1!$B$1:$G$1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Hárok1!$B$3:$G$3</c:f>
              <c:numCache>
                <c:formatCode>General</c:formatCode>
                <c:ptCount val="6"/>
                <c:pt idx="0">
                  <c:v>2868</c:v>
                </c:pt>
                <c:pt idx="1">
                  <c:v>763</c:v>
                </c:pt>
                <c:pt idx="2">
                  <c:v>1100</c:v>
                </c:pt>
                <c:pt idx="3">
                  <c:v>572</c:v>
                </c:pt>
                <c:pt idx="4">
                  <c:v>49</c:v>
                </c:pt>
                <c:pt idx="5">
                  <c:v>75</c:v>
                </c:pt>
              </c:numCache>
            </c:numRef>
          </c:val>
        </c:ser>
        <c:dLbls>
          <c:showLegendKey val="0"/>
          <c:showVal val="0"/>
          <c:showCatName val="0"/>
          <c:showSerName val="0"/>
          <c:showPercent val="0"/>
          <c:showBubbleSize val="0"/>
        </c:dLbls>
        <c:gapWidth val="75"/>
        <c:axId val="216744704"/>
        <c:axId val="216746240"/>
      </c:barChart>
      <c:catAx>
        <c:axId val="216744704"/>
        <c:scaling>
          <c:orientation val="minMax"/>
        </c:scaling>
        <c:delete val="0"/>
        <c:axPos val="b"/>
        <c:numFmt formatCode="General" sourceLinked="1"/>
        <c:majorTickMark val="none"/>
        <c:minorTickMark val="none"/>
        <c:tickLblPos val="nextTo"/>
        <c:crossAx val="216746240"/>
        <c:crosses val="autoZero"/>
        <c:auto val="1"/>
        <c:lblAlgn val="ctr"/>
        <c:lblOffset val="100"/>
        <c:noMultiLvlLbl val="0"/>
      </c:catAx>
      <c:valAx>
        <c:axId val="216746240"/>
        <c:scaling>
          <c:orientation val="minMax"/>
        </c:scaling>
        <c:delete val="0"/>
        <c:axPos val="l"/>
        <c:numFmt formatCode="General" sourceLinked="1"/>
        <c:majorTickMark val="none"/>
        <c:minorTickMark val="none"/>
        <c:tickLblPos val="nextTo"/>
        <c:crossAx val="216744704"/>
        <c:crosses val="autoZero"/>
        <c:crossBetween val="between"/>
      </c:valAx>
      <c:spPr>
        <a:solidFill>
          <a:schemeClr val="accent2">
            <a:lumMod val="60000"/>
            <a:lumOff val="40000"/>
          </a:schemeClr>
        </a:solidFill>
      </c:spPr>
    </c:plotArea>
    <c:legend>
      <c:legendPos val="b"/>
      <c:overlay val="0"/>
    </c:legend>
    <c:plotVisOnly val="1"/>
    <c:dispBlanksAs val="gap"/>
    <c:showDLblsOverMax val="0"/>
  </c:chart>
  <c:spPr>
    <a:solidFill>
      <a:schemeClr val="accent2">
        <a:lumMod val="20000"/>
        <a:lumOff val="80000"/>
      </a:schemeClr>
    </a:soli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7.8489683822635076E-2"/>
          <c:y val="0.11514350023754449"/>
          <c:w val="0.88619022787714452"/>
          <c:h val="0.58277280621821381"/>
        </c:manualLayout>
      </c:layout>
      <c:barChart>
        <c:barDir val="col"/>
        <c:grouping val="clustered"/>
        <c:varyColors val="0"/>
        <c:ser>
          <c:idx val="0"/>
          <c:order val="0"/>
          <c:tx>
            <c:strRef>
              <c:f>Hárok2!$A$2</c:f>
              <c:strCache>
                <c:ptCount val="1"/>
                <c:pt idx="0">
                  <c:v>Počet prihlásených študentov (2009/2010)</c:v>
                </c:pt>
              </c:strCache>
            </c:strRef>
          </c:tx>
          <c:invertIfNegative val="0"/>
          <c:dLbls>
            <c:dLbl>
              <c:idx val="0"/>
              <c:layout>
                <c:manualLayout>
                  <c:x val="-6.6225165562913734E-3"/>
                  <c:y val="0"/>
                </c:manualLayout>
              </c:layout>
              <c:spPr/>
              <c:txPr>
                <a:bodyPr/>
                <a:lstStyle/>
                <a:p>
                  <a:pPr>
                    <a:defRPr/>
                  </a:pPr>
                  <a:endParaRPr lang="sk-SK"/>
                </a:p>
              </c:txPr>
              <c:dLblPos val="outEnd"/>
              <c:showLegendKey val="0"/>
              <c:showVal val="1"/>
              <c:showCatName val="0"/>
              <c:showSerName val="0"/>
              <c:showPercent val="0"/>
              <c:showBubbleSize val="0"/>
            </c:dLbl>
            <c:dLbl>
              <c:idx val="2"/>
              <c:layout>
                <c:manualLayout>
                  <c:x val="-6.6225165562913673E-3"/>
                  <c:y val="1.186943620178047E-2"/>
                </c:manualLayout>
              </c:layout>
              <c:spPr/>
              <c:txPr>
                <a:bodyPr/>
                <a:lstStyle/>
                <a:p>
                  <a:pPr>
                    <a:defRPr/>
                  </a:pPr>
                  <a:endParaRPr lang="sk-SK"/>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Hárok2!$B$1:$G$1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Hárok2!$B$2:$G$2</c:f>
              <c:numCache>
                <c:formatCode>General</c:formatCode>
                <c:ptCount val="6"/>
                <c:pt idx="0">
                  <c:v>5819</c:v>
                </c:pt>
                <c:pt idx="1">
                  <c:v>1977</c:v>
                </c:pt>
                <c:pt idx="2">
                  <c:v>1672</c:v>
                </c:pt>
                <c:pt idx="3">
                  <c:v>1308</c:v>
                </c:pt>
                <c:pt idx="4">
                  <c:v>132</c:v>
                </c:pt>
                <c:pt idx="5">
                  <c:v>164</c:v>
                </c:pt>
              </c:numCache>
            </c:numRef>
          </c:val>
        </c:ser>
        <c:ser>
          <c:idx val="1"/>
          <c:order val="1"/>
          <c:tx>
            <c:strRef>
              <c:f>Hárok2!$A$3</c:f>
              <c:strCache>
                <c:ptCount val="1"/>
                <c:pt idx="0">
                  <c:v>Počet prihlásených študentov (2010/2011)</c:v>
                </c:pt>
              </c:strCache>
            </c:strRef>
          </c:tx>
          <c:invertIfNegative val="0"/>
          <c:dLbls>
            <c:dLbl>
              <c:idx val="2"/>
              <c:layout>
                <c:manualLayout>
                  <c:x val="2.2075055187638012E-3"/>
                  <c:y val="-1.582591493570722E-2"/>
                </c:manualLayout>
              </c:layout>
              <c:spPr/>
              <c:txPr>
                <a:bodyPr/>
                <a:lstStyle/>
                <a:p>
                  <a:pPr>
                    <a:defRPr/>
                  </a:pPr>
                  <a:endParaRPr lang="sk-SK"/>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Hárok2!$B$1:$G$1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Hárok2!$B$3:$G$3</c:f>
              <c:numCache>
                <c:formatCode>General</c:formatCode>
                <c:ptCount val="6"/>
                <c:pt idx="0">
                  <c:v>7406</c:v>
                </c:pt>
                <c:pt idx="1">
                  <c:v>1484</c:v>
                </c:pt>
                <c:pt idx="2">
                  <c:v>1534</c:v>
                </c:pt>
                <c:pt idx="3">
                  <c:v>964</c:v>
                </c:pt>
                <c:pt idx="4">
                  <c:v>184</c:v>
                </c:pt>
                <c:pt idx="5">
                  <c:v>97</c:v>
                </c:pt>
              </c:numCache>
            </c:numRef>
          </c:val>
        </c:ser>
        <c:ser>
          <c:idx val="2"/>
          <c:order val="2"/>
          <c:tx>
            <c:strRef>
              <c:f>Hárok2!$A$4</c:f>
              <c:strCache>
                <c:ptCount val="1"/>
                <c:pt idx="0">
                  <c:v>Počet prihlásených študentov (2011/2012)</c:v>
                </c:pt>
              </c:strCache>
            </c:strRef>
          </c:tx>
          <c:invertIfNegative val="0"/>
          <c:dLbls>
            <c:dLbl>
              <c:idx val="0"/>
              <c:layout>
                <c:manualLayout>
                  <c:x val="1.7660044150110375E-2"/>
                  <c:y val="1.186943620178047E-2"/>
                </c:manualLayout>
              </c:layout>
              <c:spPr/>
              <c:txPr>
                <a:bodyPr/>
                <a:lstStyle/>
                <a:p>
                  <a:pPr>
                    <a:defRPr/>
                  </a:pPr>
                  <a:endParaRPr lang="sk-SK"/>
                </a:p>
              </c:txPr>
              <c:dLblPos val="outEnd"/>
              <c:showLegendKey val="0"/>
              <c:showVal val="1"/>
              <c:showCatName val="0"/>
              <c:showSerName val="0"/>
              <c:showPercent val="0"/>
              <c:showBubbleSize val="0"/>
            </c:dLbl>
            <c:dLbl>
              <c:idx val="2"/>
              <c:layout>
                <c:manualLayout>
                  <c:x val="6.6225165562913673E-3"/>
                  <c:y val="3.5608308605341282E-2"/>
                </c:manualLayout>
              </c:layout>
              <c:spPr/>
              <c:txPr>
                <a:bodyPr/>
                <a:lstStyle/>
                <a:p>
                  <a:pPr>
                    <a:defRPr/>
                  </a:pPr>
                  <a:endParaRPr lang="sk-SK"/>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Hárok2!$B$1:$G$1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Hárok2!$B$4:$G$4</c:f>
              <c:numCache>
                <c:formatCode>General</c:formatCode>
                <c:ptCount val="6"/>
                <c:pt idx="0">
                  <c:v>6966</c:v>
                </c:pt>
                <c:pt idx="1">
                  <c:v>1028</c:v>
                </c:pt>
                <c:pt idx="2">
                  <c:v>1538</c:v>
                </c:pt>
                <c:pt idx="3">
                  <c:v>680</c:v>
                </c:pt>
                <c:pt idx="4">
                  <c:v>159</c:v>
                </c:pt>
                <c:pt idx="5">
                  <c:v>48</c:v>
                </c:pt>
              </c:numCache>
            </c:numRef>
          </c:val>
        </c:ser>
        <c:dLbls>
          <c:showLegendKey val="0"/>
          <c:showVal val="0"/>
          <c:showCatName val="0"/>
          <c:showSerName val="0"/>
          <c:showPercent val="0"/>
          <c:showBubbleSize val="0"/>
        </c:dLbls>
        <c:gapWidth val="75"/>
        <c:axId val="216869504"/>
        <c:axId val="216891776"/>
      </c:barChart>
      <c:catAx>
        <c:axId val="216869504"/>
        <c:scaling>
          <c:orientation val="minMax"/>
        </c:scaling>
        <c:delete val="0"/>
        <c:axPos val="b"/>
        <c:numFmt formatCode="General" sourceLinked="1"/>
        <c:majorTickMark val="none"/>
        <c:minorTickMark val="none"/>
        <c:tickLblPos val="nextTo"/>
        <c:crossAx val="216891776"/>
        <c:crosses val="autoZero"/>
        <c:auto val="1"/>
        <c:lblAlgn val="ctr"/>
        <c:lblOffset val="100"/>
        <c:noMultiLvlLbl val="0"/>
      </c:catAx>
      <c:valAx>
        <c:axId val="216891776"/>
        <c:scaling>
          <c:orientation val="minMax"/>
        </c:scaling>
        <c:delete val="0"/>
        <c:axPos val="l"/>
        <c:numFmt formatCode="General" sourceLinked="1"/>
        <c:majorTickMark val="none"/>
        <c:minorTickMark val="none"/>
        <c:tickLblPos val="nextTo"/>
        <c:crossAx val="216869504"/>
        <c:crosses val="autoZero"/>
        <c:crossBetween val="between"/>
      </c:valAx>
      <c:spPr>
        <a:solidFill>
          <a:schemeClr val="tx2">
            <a:lumMod val="40000"/>
            <a:lumOff val="60000"/>
          </a:schemeClr>
        </a:solidFill>
      </c:spPr>
    </c:plotArea>
    <c:legend>
      <c:legendPos val="b"/>
      <c:overlay val="0"/>
      <c:spPr>
        <a:solidFill>
          <a:srgbClr val="1F497D">
            <a:lumMod val="40000"/>
            <a:lumOff val="60000"/>
          </a:srgbClr>
        </a:solidFill>
      </c:spPr>
    </c:legend>
    <c:plotVisOnly val="1"/>
    <c:dispBlanksAs val="gap"/>
    <c:showDLblsOverMax val="0"/>
  </c:chart>
  <c:spPr>
    <a:solidFill>
      <a:schemeClr val="tx2">
        <a:lumMod val="20000"/>
        <a:lumOff val="80000"/>
      </a:schemeClr>
    </a:soli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024780646052527E-2"/>
          <c:y val="8.3210689995020001E-2"/>
          <c:w val="0.79958789531614149"/>
          <c:h val="0.78546458782434936"/>
        </c:manualLayout>
      </c:layout>
      <c:bar3DChart>
        <c:barDir val="col"/>
        <c:grouping val="clustered"/>
        <c:varyColors val="0"/>
        <c:ser>
          <c:idx val="1"/>
          <c:order val="0"/>
          <c:tx>
            <c:strRef>
              <c:f>Hárok3!$B$4</c:f>
              <c:strCache>
                <c:ptCount val="1"/>
                <c:pt idx="0">
                  <c:v>Zapísaní</c:v>
                </c:pt>
              </c:strCache>
            </c:strRef>
          </c:tx>
          <c:spPr>
            <a:solidFill>
              <a:schemeClr val="accent1"/>
            </a:solidFill>
          </c:spPr>
          <c:invertIfNegative val="0"/>
          <c:dLbls>
            <c:dLbl>
              <c:idx val="4"/>
              <c:layout>
                <c:manualLayout>
                  <c:x val="1.6666666666666701E-2"/>
                  <c:y val="0"/>
                </c:manualLayout>
              </c:layout>
              <c:showLegendKey val="0"/>
              <c:showVal val="1"/>
              <c:showCatName val="0"/>
              <c:showSerName val="0"/>
              <c:showPercent val="0"/>
              <c:showBubbleSize val="0"/>
            </c:dLbl>
            <c:dLbl>
              <c:idx val="5"/>
              <c:layout>
                <c:manualLayout>
                  <c:x val="1.6666666666666701E-2"/>
                  <c:y val="0"/>
                </c:manualLayout>
              </c:layout>
              <c:showLegendKey val="0"/>
              <c:showVal val="1"/>
              <c:showCatName val="0"/>
              <c:showSerName val="0"/>
              <c:showPercent val="0"/>
              <c:showBubbleSize val="0"/>
            </c:dLbl>
            <c:txPr>
              <a:bodyPr/>
              <a:lstStyle/>
              <a:p>
                <a:pPr>
                  <a:defRPr sz="896" b="1"/>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Hárok3!$C$4:$H$4</c:f>
              <c:numCache>
                <c:formatCode>General</c:formatCode>
                <c:ptCount val="6"/>
                <c:pt idx="0">
                  <c:v>1806</c:v>
                </c:pt>
                <c:pt idx="1">
                  <c:v>553</c:v>
                </c:pt>
                <c:pt idx="2">
                  <c:v>999</c:v>
                </c:pt>
                <c:pt idx="3">
                  <c:v>484</c:v>
                </c:pt>
                <c:pt idx="4">
                  <c:v>49</c:v>
                </c:pt>
                <c:pt idx="5">
                  <c:v>52</c:v>
                </c:pt>
              </c:numCache>
            </c:numRef>
          </c:val>
        </c:ser>
        <c:ser>
          <c:idx val="0"/>
          <c:order val="1"/>
          <c:tx>
            <c:strRef>
              <c:f>Hárok3!$B$3</c:f>
              <c:strCache>
                <c:ptCount val="1"/>
                <c:pt idx="0">
                  <c:v>Prijatí</c:v>
                </c:pt>
              </c:strCache>
            </c:strRef>
          </c:tx>
          <c:spPr>
            <a:solidFill>
              <a:srgbClr val="C0504D"/>
            </a:solidFill>
          </c:spPr>
          <c:invertIfNegative val="1"/>
          <c:dLbls>
            <c:dLbl>
              <c:idx val="2"/>
              <c:layout>
                <c:manualLayout>
                  <c:x val="3.3333333333333284E-2"/>
                  <c:y val="0"/>
                </c:manualLayout>
              </c:layout>
              <c:showLegendKey val="0"/>
              <c:showVal val="1"/>
              <c:showCatName val="0"/>
              <c:showSerName val="0"/>
              <c:showPercent val="0"/>
              <c:showBubbleSize val="0"/>
            </c:dLbl>
            <c:dLbl>
              <c:idx val="3"/>
              <c:layout>
                <c:manualLayout>
                  <c:x val="2.2222222222222251E-2"/>
                  <c:y val="8.4875562720136352E-17"/>
                </c:manualLayout>
              </c:layout>
              <c:showLegendKey val="0"/>
              <c:showVal val="1"/>
              <c:showCatName val="0"/>
              <c:showSerName val="0"/>
              <c:showPercent val="0"/>
              <c:showBubbleSize val="0"/>
            </c:dLbl>
            <c:dLbl>
              <c:idx val="4"/>
              <c:layout>
                <c:manualLayout>
                  <c:x val="1.6666666666666701E-2"/>
                  <c:y val="0"/>
                </c:manualLayout>
              </c:layout>
              <c:showLegendKey val="0"/>
              <c:showVal val="1"/>
              <c:showCatName val="0"/>
              <c:showSerName val="0"/>
              <c:showPercent val="0"/>
              <c:showBubbleSize val="0"/>
            </c:dLbl>
            <c:dLbl>
              <c:idx val="5"/>
              <c:layout>
                <c:manualLayout>
                  <c:x val="1.9444444444444545E-2"/>
                  <c:y val="0"/>
                </c:manualLayout>
              </c:layout>
              <c:showLegendKey val="0"/>
              <c:showVal val="1"/>
              <c:showCatName val="0"/>
              <c:showSerName val="0"/>
              <c:showPercent val="0"/>
              <c:showBubbleSize val="0"/>
            </c:dLbl>
            <c:txPr>
              <a:bodyPr/>
              <a:lstStyle/>
              <a:p>
                <a:pPr>
                  <a:defRPr sz="896"/>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Hárok3!$C$3:$H$3</c:f>
              <c:numCache>
                <c:formatCode>General</c:formatCode>
                <c:ptCount val="6"/>
                <c:pt idx="0">
                  <c:v>2868</c:v>
                </c:pt>
                <c:pt idx="1">
                  <c:v>763</c:v>
                </c:pt>
                <c:pt idx="2">
                  <c:v>1100</c:v>
                </c:pt>
                <c:pt idx="3">
                  <c:v>572</c:v>
                </c:pt>
                <c:pt idx="4">
                  <c:v>49</c:v>
                </c:pt>
                <c:pt idx="5">
                  <c:v>75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7094016"/>
        <c:axId val="217095552"/>
        <c:axId val="0"/>
      </c:bar3DChart>
      <c:catAx>
        <c:axId val="217094016"/>
        <c:scaling>
          <c:orientation val="minMax"/>
        </c:scaling>
        <c:delete val="0"/>
        <c:axPos val="b"/>
        <c:numFmt formatCode="General" sourceLinked="1"/>
        <c:majorTickMark val="out"/>
        <c:minorTickMark val="none"/>
        <c:tickLblPos val="nextTo"/>
        <c:txPr>
          <a:bodyPr/>
          <a:lstStyle/>
          <a:p>
            <a:pPr>
              <a:defRPr sz="896" b="1"/>
            </a:pPr>
            <a:endParaRPr lang="sk-SK"/>
          </a:p>
        </c:txPr>
        <c:crossAx val="217095552"/>
        <c:crosses val="autoZero"/>
        <c:auto val="1"/>
        <c:lblAlgn val="ctr"/>
        <c:lblOffset val="100"/>
        <c:noMultiLvlLbl val="0"/>
      </c:catAx>
      <c:valAx>
        <c:axId val="217095552"/>
        <c:scaling>
          <c:orientation val="minMax"/>
        </c:scaling>
        <c:delete val="0"/>
        <c:axPos val="l"/>
        <c:majorGridlines/>
        <c:numFmt formatCode="General" sourceLinked="1"/>
        <c:majorTickMark val="out"/>
        <c:minorTickMark val="none"/>
        <c:tickLblPos val="nextTo"/>
        <c:crossAx val="217094016"/>
        <c:crosses val="autoZero"/>
        <c:crossBetween val="between"/>
      </c:valAx>
      <c:spPr>
        <a:noFill/>
        <a:ln w="25383">
          <a:noFill/>
        </a:ln>
      </c:spPr>
    </c:plotArea>
    <c:legend>
      <c:legendPos val="r"/>
      <c:overlay val="0"/>
      <c:txPr>
        <a:bodyPr/>
        <a:lstStyle/>
        <a:p>
          <a:pPr>
            <a:defRPr sz="896" b="1">
              <a:latin typeface="Times New Roman" pitchFamily="18" charset="0"/>
              <a:cs typeface="Times New Roman" pitchFamily="18" charset="0"/>
            </a:defRPr>
          </a:pPr>
          <a:endParaRPr lang="sk-SK"/>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Hárok1!$A$1:$F$1</c:f>
              <c:strCache>
                <c:ptCount val="6"/>
                <c:pt idx="0">
                  <c:v>počet študentov ktorým vznikla povinnosť uhradiť školné za prekročenie štandardnej dĺžky štúdia</c:v>
                </c:pt>
                <c:pt idx="1">
                  <c:v>počet cudzincov, ktorí uhrádzajú školné</c:v>
                </c:pt>
                <c:pt idx="2">
                  <c:v>počet študentov, ktorým bolo školné odpustené</c:v>
                </c:pt>
                <c:pt idx="3">
                  <c:v>počet študentov, ktorým bolo školné znížené</c:v>
                </c:pt>
                <c:pt idx="4">
                  <c:v>počet žiadostí o zníženie školného</c:v>
                </c:pt>
                <c:pt idx="5">
                  <c:v>počet žiadostí o odpustenie školného</c:v>
                </c:pt>
              </c:strCache>
            </c:strRef>
          </c:cat>
          <c:val>
            <c:numRef>
              <c:f>Hárok1!$A$2:$F$2</c:f>
              <c:numCache>
                <c:formatCode>General</c:formatCode>
                <c:ptCount val="6"/>
                <c:pt idx="0">
                  <c:v>434</c:v>
                </c:pt>
                <c:pt idx="1">
                  <c:v>19</c:v>
                </c:pt>
                <c:pt idx="2">
                  <c:v>12</c:v>
                </c:pt>
                <c:pt idx="3">
                  <c:v>95</c:v>
                </c:pt>
                <c:pt idx="4">
                  <c:v>154</c:v>
                </c:pt>
                <c:pt idx="5">
                  <c:v>75</c:v>
                </c:pt>
              </c:numCache>
            </c:numRef>
          </c:val>
        </c:ser>
        <c:dLbls>
          <c:showLegendKey val="0"/>
          <c:showVal val="1"/>
          <c:showCatName val="0"/>
          <c:showSerName val="0"/>
          <c:showPercent val="0"/>
          <c:showBubbleSize val="0"/>
        </c:dLbls>
        <c:gapWidth val="75"/>
        <c:axId val="217112576"/>
        <c:axId val="217114112"/>
      </c:barChart>
      <c:catAx>
        <c:axId val="217112576"/>
        <c:scaling>
          <c:orientation val="minMax"/>
        </c:scaling>
        <c:delete val="0"/>
        <c:axPos val="l"/>
        <c:majorTickMark val="none"/>
        <c:minorTickMark val="none"/>
        <c:tickLblPos val="nextTo"/>
        <c:crossAx val="217114112"/>
        <c:crosses val="autoZero"/>
        <c:auto val="1"/>
        <c:lblAlgn val="ctr"/>
        <c:lblOffset val="100"/>
        <c:noMultiLvlLbl val="0"/>
      </c:catAx>
      <c:valAx>
        <c:axId val="217114112"/>
        <c:scaling>
          <c:orientation val="minMax"/>
        </c:scaling>
        <c:delete val="0"/>
        <c:axPos val="b"/>
        <c:numFmt formatCode="General" sourceLinked="1"/>
        <c:majorTickMark val="none"/>
        <c:minorTickMark val="none"/>
        <c:tickLblPos val="nextTo"/>
        <c:crossAx val="2171125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Hárok1!$A$1:$G$1</c:f>
              <c:strCache>
                <c:ptCount val="7"/>
                <c:pt idx="0">
                  <c:v>počet študentov ktorým vznikla povinnosť uhradiť školné za prekročenie štandardnej dĺžky štúdia</c:v>
                </c:pt>
                <c:pt idx="1">
                  <c:v>počet cudzincov, ktorí uhrádzajú školné</c:v>
                </c:pt>
                <c:pt idx="2">
                  <c:v>počet študentov, ktorým bolo školné odpustené</c:v>
                </c:pt>
                <c:pt idx="3">
                  <c:v>počet študentov, ktorým bolo školné znížené</c:v>
                </c:pt>
                <c:pt idx="4">
                  <c:v>počet žiadostí o zníženie školného</c:v>
                </c:pt>
                <c:pt idx="5">
                  <c:v>počet žiadostí o odpustenie školného</c:v>
                </c:pt>
                <c:pt idx="6">
                  <c:v>počet študentov, ktorým vznikla povinnosť uhradiť školné v externej forme</c:v>
                </c:pt>
              </c:strCache>
            </c:strRef>
          </c:cat>
          <c:val>
            <c:numRef>
              <c:f>Hárok1!$A$2:$G$2</c:f>
              <c:numCache>
                <c:formatCode>General</c:formatCode>
                <c:ptCount val="7"/>
                <c:pt idx="0">
                  <c:v>72</c:v>
                </c:pt>
                <c:pt idx="1">
                  <c:v>5</c:v>
                </c:pt>
                <c:pt idx="2">
                  <c:v>41</c:v>
                </c:pt>
                <c:pt idx="3">
                  <c:v>82</c:v>
                </c:pt>
                <c:pt idx="4">
                  <c:v>139</c:v>
                </c:pt>
                <c:pt idx="5">
                  <c:v>88</c:v>
                </c:pt>
                <c:pt idx="6">
                  <c:v>2567</c:v>
                </c:pt>
              </c:numCache>
            </c:numRef>
          </c:val>
        </c:ser>
        <c:dLbls>
          <c:showLegendKey val="0"/>
          <c:showVal val="1"/>
          <c:showCatName val="0"/>
          <c:showSerName val="0"/>
          <c:showPercent val="0"/>
          <c:showBubbleSize val="0"/>
        </c:dLbls>
        <c:gapWidth val="75"/>
        <c:axId val="217126784"/>
        <c:axId val="217128320"/>
      </c:barChart>
      <c:catAx>
        <c:axId val="217126784"/>
        <c:scaling>
          <c:orientation val="minMax"/>
        </c:scaling>
        <c:delete val="0"/>
        <c:axPos val="l"/>
        <c:majorTickMark val="none"/>
        <c:minorTickMark val="none"/>
        <c:tickLblPos val="nextTo"/>
        <c:crossAx val="217128320"/>
        <c:crosses val="autoZero"/>
        <c:auto val="1"/>
        <c:lblAlgn val="ctr"/>
        <c:lblOffset val="100"/>
        <c:noMultiLvlLbl val="0"/>
      </c:catAx>
      <c:valAx>
        <c:axId val="217128320"/>
        <c:scaling>
          <c:orientation val="minMax"/>
        </c:scaling>
        <c:delete val="0"/>
        <c:axPos val="b"/>
        <c:numFmt formatCode="General" sourceLinked="1"/>
        <c:majorTickMark val="none"/>
        <c:minorTickMark val="none"/>
        <c:tickLblPos val="nextTo"/>
        <c:crossAx val="217126784"/>
        <c:crosses val="autoZero"/>
        <c:crossBetween val="between"/>
      </c:valAx>
    </c:plotArea>
    <c:plotVisOnly val="1"/>
    <c:dispBlanksAs val="gap"/>
    <c:showDLblsOverMax val="0"/>
  </c:chart>
  <c:externalData r:id="rId1">
    <c:autoUpdate val="0"/>
  </c:externalData>
</c:chartSpace>
</file>

<file path=word/drawings/_rels/drawing10.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0.15</cdr:x>
      <cdr:y>0.09722</cdr:y>
    </cdr:from>
    <cdr:to>
      <cdr:x>0.16</cdr:x>
      <cdr:y>0.11389</cdr:y>
    </cdr:to>
    <cdr:sp macro="" textlink="">
      <cdr:nvSpPr>
        <cdr:cNvPr id="2" name="BlokTextu 1"/>
        <cdr:cNvSpPr txBox="1"/>
      </cdr:nvSpPr>
      <cdr:spPr>
        <a:xfrm xmlns:a="http://schemas.openxmlformats.org/drawingml/2006/main">
          <a:off x="685800" y="266700"/>
          <a:ext cx="45719"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sk-SK"/>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0.73169</cdr:x>
      <cdr:y>0.70874</cdr:y>
    </cdr:from>
    <cdr:to>
      <cdr:x>0.90265</cdr:x>
      <cdr:y>0.776</cdr:y>
    </cdr:to>
    <cdr:sp macro="" textlink="">
      <cdr:nvSpPr>
        <cdr:cNvPr id="6" name="BlokTextu 1"/>
        <cdr:cNvSpPr txBox="1"/>
      </cdr:nvSpPr>
      <cdr:spPr>
        <a:xfrm xmlns:a="http://schemas.openxmlformats.org/drawingml/2006/main">
          <a:off x="4118901" y="2295239"/>
          <a:ext cx="962381" cy="2178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dr:relSizeAnchor xmlns:cdr="http://schemas.openxmlformats.org/drawingml/2006/chartDrawing">
    <cdr:from>
      <cdr:x>0.53389</cdr:x>
      <cdr:y>0.70874</cdr:y>
    </cdr:from>
    <cdr:to>
      <cdr:x>0.70485</cdr:x>
      <cdr:y>0.776</cdr:y>
    </cdr:to>
    <cdr:sp macro="" textlink="">
      <cdr:nvSpPr>
        <cdr:cNvPr id="7" name="BlokTextu 1"/>
        <cdr:cNvSpPr txBox="1"/>
      </cdr:nvSpPr>
      <cdr:spPr>
        <a:xfrm xmlns:a="http://schemas.openxmlformats.org/drawingml/2006/main">
          <a:off x="3005407" y="2295239"/>
          <a:ext cx="962381" cy="2178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0.32736</cdr:x>
      <cdr:y>0.70927</cdr:y>
    </cdr:from>
    <cdr:to>
      <cdr:x>0.49832</cdr:x>
      <cdr:y>0.77652</cdr:y>
    </cdr:to>
    <cdr:sp macro="" textlink="">
      <cdr:nvSpPr>
        <cdr:cNvPr id="8" name="BlokTextu 1"/>
        <cdr:cNvSpPr txBox="1"/>
      </cdr:nvSpPr>
      <cdr:spPr>
        <a:xfrm xmlns:a="http://schemas.openxmlformats.org/drawingml/2006/main">
          <a:off x="1842824" y="2296984"/>
          <a:ext cx="962381" cy="2177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0.12433</cdr:x>
      <cdr:y>0.7115</cdr:y>
    </cdr:from>
    <cdr:to>
      <cdr:x>0.29529</cdr:x>
      <cdr:y>0.77875</cdr:y>
    </cdr:to>
    <cdr:sp macro="" textlink="">
      <cdr:nvSpPr>
        <cdr:cNvPr id="9" name="BlokTextu 1"/>
        <cdr:cNvSpPr txBox="1"/>
      </cdr:nvSpPr>
      <cdr:spPr>
        <a:xfrm xmlns:a="http://schemas.openxmlformats.org/drawingml/2006/main">
          <a:off x="699888" y="2304181"/>
          <a:ext cx="962381" cy="2177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userShapes>
</file>

<file path=word/drawings/drawing11.xml><?xml version="1.0" encoding="utf-8"?>
<c:userShapes xmlns:c="http://schemas.openxmlformats.org/drawingml/2006/chart">
  <cdr:relSizeAnchor xmlns:cdr="http://schemas.openxmlformats.org/drawingml/2006/chartDrawing">
    <cdr:from>
      <cdr:x>0.73435</cdr:x>
      <cdr:y>0.70432</cdr:y>
    </cdr:from>
    <cdr:to>
      <cdr:x>0.90531</cdr:x>
      <cdr:y>0.77157</cdr:y>
    </cdr:to>
    <cdr:sp macro="" textlink="">
      <cdr:nvSpPr>
        <cdr:cNvPr id="2" name="BlokTextu 1"/>
        <cdr:cNvSpPr txBox="1"/>
      </cdr:nvSpPr>
      <cdr:spPr>
        <a:xfrm xmlns:a="http://schemas.openxmlformats.org/drawingml/2006/main">
          <a:off x="3714750" y="2019300"/>
          <a:ext cx="863056" cy="1928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dr:relSizeAnchor xmlns:cdr="http://schemas.openxmlformats.org/drawingml/2006/chartDrawing">
    <cdr:from>
      <cdr:x>0.53058</cdr:x>
      <cdr:y>0.70764</cdr:y>
    </cdr:from>
    <cdr:to>
      <cdr:x>0.70154</cdr:x>
      <cdr:y>0.77489</cdr:y>
    </cdr:to>
    <cdr:sp macro="" textlink="">
      <cdr:nvSpPr>
        <cdr:cNvPr id="3" name="BlokTextu 1"/>
        <cdr:cNvSpPr txBox="1"/>
      </cdr:nvSpPr>
      <cdr:spPr>
        <a:xfrm xmlns:a="http://schemas.openxmlformats.org/drawingml/2006/main">
          <a:off x="2686050" y="2028825"/>
          <a:ext cx="863056" cy="1928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0.12492</cdr:x>
      <cdr:y>0.70432</cdr:y>
    </cdr:from>
    <cdr:to>
      <cdr:x>0.29588</cdr:x>
      <cdr:y>0.77157</cdr:y>
    </cdr:to>
    <cdr:sp macro="" textlink="">
      <cdr:nvSpPr>
        <cdr:cNvPr id="4" name="BlokTextu 1"/>
        <cdr:cNvSpPr txBox="1"/>
      </cdr:nvSpPr>
      <cdr:spPr>
        <a:xfrm xmlns:a="http://schemas.openxmlformats.org/drawingml/2006/main">
          <a:off x="638175" y="2019300"/>
          <a:ext cx="863056" cy="1928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0.32676</cdr:x>
      <cdr:y>0.70362</cdr:y>
    </cdr:from>
    <cdr:to>
      <cdr:x>0.49772</cdr:x>
      <cdr:y>0.77087</cdr:y>
    </cdr:to>
    <cdr:sp macro="" textlink="">
      <cdr:nvSpPr>
        <cdr:cNvPr id="5" name="BlokTextu 1"/>
        <cdr:cNvSpPr txBox="1"/>
      </cdr:nvSpPr>
      <cdr:spPr>
        <a:xfrm xmlns:a="http://schemas.openxmlformats.org/drawingml/2006/main">
          <a:off x="1657152" y="2017283"/>
          <a:ext cx="863056" cy="1928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userShapes>
</file>

<file path=word/drawings/drawing12.xml><?xml version="1.0" encoding="utf-8"?>
<c:userShapes xmlns:c="http://schemas.openxmlformats.org/drawingml/2006/chart">
  <cdr:relSizeAnchor xmlns:cdr="http://schemas.openxmlformats.org/drawingml/2006/chartDrawing">
    <cdr:from>
      <cdr:x>0.04375</cdr:x>
      <cdr:y>0.02083</cdr:y>
    </cdr:from>
    <cdr:to>
      <cdr:x>0.97917</cdr:x>
      <cdr:y>0.13889</cdr:y>
    </cdr:to>
    <cdr:sp macro="" textlink="">
      <cdr:nvSpPr>
        <cdr:cNvPr id="2" name="BlokTextu 1"/>
        <cdr:cNvSpPr txBox="1"/>
      </cdr:nvSpPr>
      <cdr:spPr>
        <a:xfrm xmlns:a="http://schemas.openxmlformats.org/drawingml/2006/main">
          <a:off x="200024" y="57150"/>
          <a:ext cx="4276725"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sk-SK"/>
        </a:p>
      </cdr:txBody>
    </cdr:sp>
  </cdr:relSizeAnchor>
</c:userShapes>
</file>

<file path=word/drawings/drawing13.xml><?xml version="1.0" encoding="utf-8"?>
<c:userShapes xmlns:c="http://schemas.openxmlformats.org/drawingml/2006/chart">
  <cdr:relSizeAnchor xmlns:cdr="http://schemas.openxmlformats.org/drawingml/2006/chartDrawing">
    <cdr:from>
      <cdr:x>0.01284</cdr:x>
      <cdr:y>0</cdr:y>
    </cdr:from>
    <cdr:to>
      <cdr:x>0.90092</cdr:x>
      <cdr:y>0.09355</cdr:y>
    </cdr:to>
    <cdr:sp macro="" textlink="">
      <cdr:nvSpPr>
        <cdr:cNvPr id="2" name="BlokTextu 1"/>
        <cdr:cNvSpPr txBox="1"/>
      </cdr:nvSpPr>
      <cdr:spPr>
        <a:xfrm xmlns:a="http://schemas.openxmlformats.org/drawingml/2006/main">
          <a:off x="66676" y="0"/>
          <a:ext cx="46101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sk-SK"/>
        </a:p>
      </cdr:txBody>
    </cdr:sp>
  </cdr:relSizeAnchor>
</c:userShapes>
</file>

<file path=word/drawings/drawing2.xml><?xml version="1.0" encoding="utf-8"?>
<c:userShapes xmlns:c="http://schemas.openxmlformats.org/drawingml/2006/chart">
  <cdr:relSizeAnchor xmlns:cdr="http://schemas.openxmlformats.org/drawingml/2006/chartDrawing">
    <cdr:from>
      <cdr:x>0.07123</cdr:x>
      <cdr:y>0.38377</cdr:y>
    </cdr:from>
    <cdr:to>
      <cdr:x>0.97215</cdr:x>
      <cdr:y>0.39046</cdr:y>
    </cdr:to>
    <cdr:sp macro="" textlink="">
      <cdr:nvSpPr>
        <cdr:cNvPr id="5" name="Rovná spojnica 4"/>
        <cdr:cNvSpPr/>
      </cdr:nvSpPr>
      <cdr:spPr>
        <a:xfrm xmlns:a="http://schemas.openxmlformats.org/drawingml/2006/main" flipV="1">
          <a:off x="331779" y="1309802"/>
          <a:ext cx="4873523" cy="2307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sk-SK"/>
        </a:p>
      </cdr:txBody>
    </cdr:sp>
  </cdr:relSizeAnchor>
</c:userShapes>
</file>

<file path=word/drawings/drawing3.xml><?xml version="1.0" encoding="utf-8"?>
<c:userShapes xmlns:c="http://schemas.openxmlformats.org/drawingml/2006/chart">
  <cdr:relSizeAnchor xmlns:cdr="http://schemas.openxmlformats.org/drawingml/2006/chartDrawing">
    <cdr:from>
      <cdr:x>0.15963</cdr:x>
      <cdr:y>0.78667</cdr:y>
    </cdr:from>
    <cdr:to>
      <cdr:x>0.28628</cdr:x>
      <cdr:y>1</cdr:y>
    </cdr:to>
    <cdr:sp macro="" textlink="">
      <cdr:nvSpPr>
        <cdr:cNvPr id="2" name="BlokTextu 1"/>
        <cdr:cNvSpPr txBox="1"/>
      </cdr:nvSpPr>
      <cdr:spPr>
        <a:xfrm xmlns:a="http://schemas.openxmlformats.org/drawingml/2006/main">
          <a:off x="1152525" y="41433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k-SK"/>
        </a:p>
      </cdr:txBody>
    </cdr:sp>
  </cdr:relSizeAnchor>
  <cdr:relSizeAnchor xmlns:cdr="http://schemas.openxmlformats.org/drawingml/2006/chartDrawing">
    <cdr:from>
      <cdr:x>0.13749</cdr:x>
      <cdr:y>0.7858</cdr:y>
    </cdr:from>
    <cdr:to>
      <cdr:x>0.27033</cdr:x>
      <cdr:y>0.84882</cdr:y>
    </cdr:to>
    <cdr:sp macro="" textlink="">
      <cdr:nvSpPr>
        <cdr:cNvPr id="3" name="BlokTextu 2"/>
        <cdr:cNvSpPr txBox="1"/>
      </cdr:nvSpPr>
      <cdr:spPr>
        <a:xfrm xmlns:a="http://schemas.openxmlformats.org/drawingml/2006/main">
          <a:off x="869614" y="2494431"/>
          <a:ext cx="840191" cy="2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900" b="1"/>
            <a:t>Stupeň študia 1</a:t>
          </a:r>
        </a:p>
      </cdr:txBody>
    </cdr:sp>
  </cdr:relSizeAnchor>
  <cdr:relSizeAnchor xmlns:cdr="http://schemas.openxmlformats.org/drawingml/2006/chartDrawing">
    <cdr:from>
      <cdr:x>0.15963</cdr:x>
      <cdr:y>0.78667</cdr:y>
    </cdr:from>
    <cdr:to>
      <cdr:x>0.28628</cdr:x>
      <cdr:y>1</cdr:y>
    </cdr:to>
    <cdr:sp macro="" textlink="">
      <cdr:nvSpPr>
        <cdr:cNvPr id="5" name="BlokTextu 1"/>
        <cdr:cNvSpPr txBox="1"/>
      </cdr:nvSpPr>
      <cdr:spPr>
        <a:xfrm xmlns:a="http://schemas.openxmlformats.org/drawingml/2006/main">
          <a:off x="1152525" y="41433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k-SK"/>
        </a:p>
      </cdr:txBody>
    </cdr:sp>
  </cdr:relSizeAnchor>
  <cdr:relSizeAnchor xmlns:cdr="http://schemas.openxmlformats.org/drawingml/2006/chartDrawing">
    <cdr:from>
      <cdr:x>0.33367</cdr:x>
      <cdr:y>0.78794</cdr:y>
    </cdr:from>
    <cdr:to>
      <cdr:x>0.49447</cdr:x>
      <cdr:y>0.83918</cdr:y>
    </cdr:to>
    <cdr:sp macro="" textlink="">
      <cdr:nvSpPr>
        <cdr:cNvPr id="7" name="BlokTextu 2"/>
        <cdr:cNvSpPr txBox="1"/>
      </cdr:nvSpPr>
      <cdr:spPr>
        <a:xfrm xmlns:a="http://schemas.openxmlformats.org/drawingml/2006/main">
          <a:off x="2110386" y="2501221"/>
          <a:ext cx="1017033" cy="1626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900" b="1"/>
            <a:t>Stupeň študia 2</a:t>
          </a:r>
        </a:p>
      </cdr:txBody>
    </cdr:sp>
  </cdr:relSizeAnchor>
  <cdr:relSizeAnchor xmlns:cdr="http://schemas.openxmlformats.org/drawingml/2006/chartDrawing">
    <cdr:from>
      <cdr:x>0.53698</cdr:x>
      <cdr:y>0.78776</cdr:y>
    </cdr:from>
    <cdr:to>
      <cdr:x>0.69778</cdr:x>
      <cdr:y>0.839</cdr:y>
    </cdr:to>
    <cdr:sp macro="" textlink="">
      <cdr:nvSpPr>
        <cdr:cNvPr id="8" name="BlokTextu 2"/>
        <cdr:cNvSpPr txBox="1"/>
      </cdr:nvSpPr>
      <cdr:spPr>
        <a:xfrm xmlns:a="http://schemas.openxmlformats.org/drawingml/2006/main">
          <a:off x="3396322" y="2500650"/>
          <a:ext cx="1017033" cy="1626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900" b="1"/>
            <a:t>Stupeň študia 1+2</a:t>
          </a:r>
        </a:p>
      </cdr:txBody>
    </cdr:sp>
  </cdr:relSizeAnchor>
  <cdr:relSizeAnchor xmlns:cdr="http://schemas.openxmlformats.org/drawingml/2006/chartDrawing">
    <cdr:from>
      <cdr:x>0.74363</cdr:x>
      <cdr:y>0.78587</cdr:y>
    </cdr:from>
    <cdr:to>
      <cdr:x>0.90443</cdr:x>
      <cdr:y>0.83711</cdr:y>
    </cdr:to>
    <cdr:sp macro="" textlink="">
      <cdr:nvSpPr>
        <cdr:cNvPr id="9" name="BlokTextu 2"/>
        <cdr:cNvSpPr txBox="1"/>
      </cdr:nvSpPr>
      <cdr:spPr>
        <a:xfrm xmlns:a="http://schemas.openxmlformats.org/drawingml/2006/main">
          <a:off x="4703355" y="2494646"/>
          <a:ext cx="1017033" cy="1626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900" b="1"/>
            <a:t>Stupeň študia 3</a:t>
          </a:r>
        </a:p>
      </cdr:txBody>
    </cdr:sp>
  </cdr:relSizeAnchor>
</c:userShapes>
</file>

<file path=word/drawings/drawing4.xml><?xml version="1.0" encoding="utf-8"?>
<c:userShapes xmlns:c="http://schemas.openxmlformats.org/drawingml/2006/chart">
  <cdr:relSizeAnchor xmlns:cdr="http://schemas.openxmlformats.org/drawingml/2006/chartDrawing">
    <cdr:from>
      <cdr:x>0.11865</cdr:x>
      <cdr:y>0.72879</cdr:y>
    </cdr:from>
    <cdr:to>
      <cdr:x>0.25973</cdr:x>
      <cdr:y>0.78963</cdr:y>
    </cdr:to>
    <cdr:sp macro="" textlink="">
      <cdr:nvSpPr>
        <cdr:cNvPr id="3" name="BlokTextu 1"/>
        <cdr:cNvSpPr txBox="1"/>
      </cdr:nvSpPr>
      <cdr:spPr>
        <a:xfrm xmlns:a="http://schemas.openxmlformats.org/drawingml/2006/main">
          <a:off x="702945" y="2519849"/>
          <a:ext cx="835835" cy="2103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0.33714</cdr:x>
      <cdr:y>0.73456</cdr:y>
    </cdr:from>
    <cdr:to>
      <cdr:x>0.47822</cdr:x>
      <cdr:y>0.79054</cdr:y>
    </cdr:to>
    <cdr:sp macro="" textlink="">
      <cdr:nvSpPr>
        <cdr:cNvPr id="4" name="BlokTextu 1"/>
        <cdr:cNvSpPr txBox="1"/>
      </cdr:nvSpPr>
      <cdr:spPr>
        <a:xfrm xmlns:a="http://schemas.openxmlformats.org/drawingml/2006/main">
          <a:off x="1997393" y="2539798"/>
          <a:ext cx="835835" cy="1935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0.5469</cdr:x>
      <cdr:y>0.73825</cdr:y>
    </cdr:from>
    <cdr:to>
      <cdr:x>0.68798</cdr:x>
      <cdr:y>0.79423</cdr:y>
    </cdr:to>
    <cdr:sp macro="" textlink="">
      <cdr:nvSpPr>
        <cdr:cNvPr id="5" name="BlokTextu 1"/>
        <cdr:cNvSpPr txBox="1"/>
      </cdr:nvSpPr>
      <cdr:spPr>
        <a:xfrm xmlns:a="http://schemas.openxmlformats.org/drawingml/2006/main">
          <a:off x="3240107" y="2552546"/>
          <a:ext cx="835836" cy="1935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900" b="1"/>
            <a:t>Stupeň študia 1+2</a:t>
          </a:r>
        </a:p>
      </cdr:txBody>
    </cdr:sp>
  </cdr:relSizeAnchor>
  <cdr:relSizeAnchor xmlns:cdr="http://schemas.openxmlformats.org/drawingml/2006/chartDrawing">
    <cdr:from>
      <cdr:x>0.74746</cdr:x>
      <cdr:y>0.73913</cdr:y>
    </cdr:from>
    <cdr:to>
      <cdr:x>0.88853</cdr:x>
      <cdr:y>0.79511</cdr:y>
    </cdr:to>
    <cdr:sp macro="" textlink="">
      <cdr:nvSpPr>
        <cdr:cNvPr id="6" name="BlokTextu 1"/>
        <cdr:cNvSpPr txBox="1"/>
      </cdr:nvSpPr>
      <cdr:spPr>
        <a:xfrm xmlns:a="http://schemas.openxmlformats.org/drawingml/2006/main">
          <a:off x="4428350" y="2555590"/>
          <a:ext cx="835777" cy="1935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0.12624</cdr:x>
      <cdr:y>0.76594</cdr:y>
    </cdr:from>
    <cdr:to>
      <cdr:x>0.30904</cdr:x>
      <cdr:y>0.84271</cdr:y>
    </cdr:to>
    <cdr:sp macro="" textlink="">
      <cdr:nvSpPr>
        <cdr:cNvPr id="4" name="BlokTextu 1"/>
        <cdr:cNvSpPr txBox="1"/>
      </cdr:nvSpPr>
      <cdr:spPr>
        <a:xfrm xmlns:a="http://schemas.openxmlformats.org/drawingml/2006/main">
          <a:off x="719994" y="2384417"/>
          <a:ext cx="1042579" cy="2389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0.54001</cdr:x>
      <cdr:y>0.76531</cdr:y>
    </cdr:from>
    <cdr:to>
      <cdr:x>0.72282</cdr:x>
      <cdr:y>0.84208</cdr:y>
    </cdr:to>
    <cdr:sp macro="" textlink="">
      <cdr:nvSpPr>
        <cdr:cNvPr id="5" name="BlokTextu 1"/>
        <cdr:cNvSpPr txBox="1"/>
      </cdr:nvSpPr>
      <cdr:spPr>
        <a:xfrm xmlns:a="http://schemas.openxmlformats.org/drawingml/2006/main">
          <a:off x="3079886" y="2382454"/>
          <a:ext cx="1042635" cy="2389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0.33628</cdr:x>
      <cdr:y>0.75914</cdr:y>
    </cdr:from>
    <cdr:to>
      <cdr:x>0.51908</cdr:x>
      <cdr:y>0.83591</cdr:y>
    </cdr:to>
    <cdr:sp macro="" textlink="">
      <cdr:nvSpPr>
        <cdr:cNvPr id="6" name="BlokTextu 1"/>
        <cdr:cNvSpPr txBox="1"/>
      </cdr:nvSpPr>
      <cdr:spPr>
        <a:xfrm xmlns:a="http://schemas.openxmlformats.org/drawingml/2006/main">
          <a:off x="1917937" y="2363248"/>
          <a:ext cx="1042578" cy="2389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0.73416</cdr:x>
      <cdr:y>0.75603</cdr:y>
    </cdr:from>
    <cdr:to>
      <cdr:x>0.91696</cdr:x>
      <cdr:y>0.8328</cdr:y>
    </cdr:to>
    <cdr:sp macro="" textlink="">
      <cdr:nvSpPr>
        <cdr:cNvPr id="7" name="BlokTextu 1"/>
        <cdr:cNvSpPr txBox="1"/>
      </cdr:nvSpPr>
      <cdr:spPr>
        <a:xfrm xmlns:a="http://schemas.openxmlformats.org/drawingml/2006/main">
          <a:off x="4187196" y="2353567"/>
          <a:ext cx="1042578" cy="2389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0.00589</cdr:x>
      <cdr:y>0.01037</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0.00589</cdr:x>
      <cdr:y>0.01037</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0.53763</cdr:x>
      <cdr:y>0.72015</cdr:y>
    </cdr:from>
    <cdr:to>
      <cdr:x>0.75242</cdr:x>
      <cdr:y>0.8091</cdr:y>
    </cdr:to>
    <cdr:sp macro="" textlink="">
      <cdr:nvSpPr>
        <cdr:cNvPr id="12" name="BlokTextu 1"/>
        <cdr:cNvSpPr txBox="1"/>
      </cdr:nvSpPr>
      <cdr:spPr>
        <a:xfrm xmlns:a="http://schemas.openxmlformats.org/drawingml/2006/main">
          <a:off x="2381250" y="1805238"/>
          <a:ext cx="951325" cy="2230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0.13519</cdr:x>
      <cdr:y>0.73074</cdr:y>
    </cdr:from>
    <cdr:to>
      <cdr:x>0.2921</cdr:x>
      <cdr:y>0.81969</cdr:y>
    </cdr:to>
    <cdr:sp macro="" textlink="">
      <cdr:nvSpPr>
        <cdr:cNvPr id="13" name="BlokTextu 1"/>
        <cdr:cNvSpPr txBox="1"/>
      </cdr:nvSpPr>
      <cdr:spPr>
        <a:xfrm xmlns:a="http://schemas.openxmlformats.org/drawingml/2006/main">
          <a:off x="864013" y="2415224"/>
          <a:ext cx="1002887" cy="2939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0.34409</cdr:x>
      <cdr:y>0.7267</cdr:y>
    </cdr:from>
    <cdr:to>
      <cdr:x>0.55887</cdr:x>
      <cdr:y>0.81589</cdr:y>
    </cdr:to>
    <cdr:sp macro="" textlink="">
      <cdr:nvSpPr>
        <cdr:cNvPr id="14" name="BlokTextu 1"/>
        <cdr:cNvSpPr txBox="1"/>
      </cdr:nvSpPr>
      <cdr:spPr>
        <a:xfrm xmlns:a="http://schemas.openxmlformats.org/drawingml/2006/main">
          <a:off x="1524000" y="1704975"/>
          <a:ext cx="951325" cy="20866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0.74409</cdr:x>
      <cdr:y>0.72015</cdr:y>
    </cdr:from>
    <cdr:to>
      <cdr:x>0.95887</cdr:x>
      <cdr:y>0.8091</cdr:y>
    </cdr:to>
    <cdr:sp macro="" textlink="">
      <cdr:nvSpPr>
        <cdr:cNvPr id="15" name="BlokTextu 1"/>
        <cdr:cNvSpPr txBox="1"/>
      </cdr:nvSpPr>
      <cdr:spPr>
        <a:xfrm xmlns:a="http://schemas.openxmlformats.org/drawingml/2006/main">
          <a:off x="3295650" y="1805238"/>
          <a:ext cx="951325" cy="2230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userShapes>
</file>

<file path=word/drawings/drawing7.xml><?xml version="1.0" encoding="utf-8"?>
<c:userShapes xmlns:c="http://schemas.openxmlformats.org/drawingml/2006/chart">
  <cdr:relSizeAnchor xmlns:cdr="http://schemas.openxmlformats.org/drawingml/2006/chartDrawing">
    <cdr:from>
      <cdr:x>0.11734</cdr:x>
      <cdr:y>0.77824</cdr:y>
    </cdr:from>
    <cdr:to>
      <cdr:x>0.25842</cdr:x>
      <cdr:y>0.83908</cdr:y>
    </cdr:to>
    <cdr:sp macro="" textlink="">
      <cdr:nvSpPr>
        <cdr:cNvPr id="2" name="BlokTextu 1"/>
        <cdr:cNvSpPr txBox="1"/>
      </cdr:nvSpPr>
      <cdr:spPr>
        <a:xfrm xmlns:a="http://schemas.openxmlformats.org/drawingml/2006/main">
          <a:off x="678419" y="2690825"/>
          <a:ext cx="815679" cy="21035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0.31938</cdr:x>
      <cdr:y>0.78171</cdr:y>
    </cdr:from>
    <cdr:to>
      <cdr:x>0.46046</cdr:x>
      <cdr:y>0.84255</cdr:y>
    </cdr:to>
    <cdr:sp macro="" textlink="">
      <cdr:nvSpPr>
        <cdr:cNvPr id="3" name="BlokTextu 1"/>
        <cdr:cNvSpPr txBox="1"/>
      </cdr:nvSpPr>
      <cdr:spPr>
        <a:xfrm xmlns:a="http://schemas.openxmlformats.org/drawingml/2006/main">
          <a:off x="1846540" y="2702821"/>
          <a:ext cx="815679" cy="2103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0.54482</cdr:x>
      <cdr:y>0.77069</cdr:y>
    </cdr:from>
    <cdr:to>
      <cdr:x>0.68589</cdr:x>
      <cdr:y>0.83153</cdr:y>
    </cdr:to>
    <cdr:sp macro="" textlink="">
      <cdr:nvSpPr>
        <cdr:cNvPr id="4" name="BlokTextu 1"/>
        <cdr:cNvSpPr txBox="1"/>
      </cdr:nvSpPr>
      <cdr:spPr>
        <a:xfrm xmlns:a="http://schemas.openxmlformats.org/drawingml/2006/main">
          <a:off x="3149976" y="2664721"/>
          <a:ext cx="815621" cy="2103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0.75155</cdr:x>
      <cdr:y>0.77625</cdr:y>
    </cdr:from>
    <cdr:to>
      <cdr:x>0.89262</cdr:x>
      <cdr:y>0.8371</cdr:y>
    </cdr:to>
    <cdr:sp macro="" textlink="">
      <cdr:nvSpPr>
        <cdr:cNvPr id="5" name="BlokTextu 1"/>
        <cdr:cNvSpPr txBox="1"/>
      </cdr:nvSpPr>
      <cdr:spPr>
        <a:xfrm xmlns:a="http://schemas.openxmlformats.org/drawingml/2006/main">
          <a:off x="4345245" y="2683955"/>
          <a:ext cx="815621" cy="2103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userShapes>
</file>

<file path=word/drawings/drawing8.xml><?xml version="1.0" encoding="utf-8"?>
<c:userShapes xmlns:c="http://schemas.openxmlformats.org/drawingml/2006/chart">
  <cdr:relSizeAnchor xmlns:cdr="http://schemas.openxmlformats.org/drawingml/2006/chartDrawing">
    <cdr:from>
      <cdr:x>0.76364</cdr:x>
      <cdr:y>0.77797</cdr:y>
    </cdr:from>
    <cdr:to>
      <cdr:x>0.90471</cdr:x>
      <cdr:y>0.83882</cdr:y>
    </cdr:to>
    <cdr:sp macro="" textlink="">
      <cdr:nvSpPr>
        <cdr:cNvPr id="2" name="BlokTextu 1"/>
        <cdr:cNvSpPr txBox="1"/>
      </cdr:nvSpPr>
      <cdr:spPr>
        <a:xfrm xmlns:a="http://schemas.openxmlformats.org/drawingml/2006/main">
          <a:off x="4225983" y="2356432"/>
          <a:ext cx="780685" cy="1843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dr:relSizeAnchor xmlns:cdr="http://schemas.openxmlformats.org/drawingml/2006/chartDrawing">
    <cdr:from>
      <cdr:x>0.53664</cdr:x>
      <cdr:y>0.77482</cdr:y>
    </cdr:from>
    <cdr:to>
      <cdr:x>0.67772</cdr:x>
      <cdr:y>0.83568</cdr:y>
    </cdr:to>
    <cdr:sp macro="" textlink="">
      <cdr:nvSpPr>
        <cdr:cNvPr id="3" name="BlokTextu 1"/>
        <cdr:cNvSpPr txBox="1"/>
      </cdr:nvSpPr>
      <cdr:spPr>
        <a:xfrm xmlns:a="http://schemas.openxmlformats.org/drawingml/2006/main">
          <a:off x="2969775" y="2346906"/>
          <a:ext cx="780741" cy="1843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0.33614</cdr:x>
      <cdr:y>0.77863</cdr:y>
    </cdr:from>
    <cdr:to>
      <cdr:x>0.47722</cdr:x>
      <cdr:y>0.83947</cdr:y>
    </cdr:to>
    <cdr:sp macro="" textlink="">
      <cdr:nvSpPr>
        <cdr:cNvPr id="4" name="BlokTextu 1"/>
        <cdr:cNvSpPr txBox="1"/>
      </cdr:nvSpPr>
      <cdr:spPr>
        <a:xfrm xmlns:a="http://schemas.openxmlformats.org/drawingml/2006/main">
          <a:off x="1860194" y="2358433"/>
          <a:ext cx="780740" cy="18428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0.137</cdr:x>
      <cdr:y>0.77391</cdr:y>
    </cdr:from>
    <cdr:to>
      <cdr:x>0.27808</cdr:x>
      <cdr:y>0.83475</cdr:y>
    </cdr:to>
    <cdr:sp macro="" textlink="">
      <cdr:nvSpPr>
        <cdr:cNvPr id="5" name="BlokTextu 1"/>
        <cdr:cNvSpPr txBox="1"/>
      </cdr:nvSpPr>
      <cdr:spPr>
        <a:xfrm xmlns:a="http://schemas.openxmlformats.org/drawingml/2006/main">
          <a:off x="758152" y="2344146"/>
          <a:ext cx="780740" cy="18428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userShapes>
</file>

<file path=word/drawings/drawing9.xml><?xml version="1.0" encoding="utf-8"?>
<c:userShapes xmlns:c="http://schemas.openxmlformats.org/drawingml/2006/chart">
  <cdr:relSizeAnchor xmlns:cdr="http://schemas.openxmlformats.org/drawingml/2006/chartDrawing">
    <cdr:from>
      <cdr:x>0.7551</cdr:x>
      <cdr:y>0.7582</cdr:y>
    </cdr:from>
    <cdr:to>
      <cdr:x>0.89766</cdr:x>
      <cdr:y>0.82215</cdr:y>
    </cdr:to>
    <cdr:sp macro="" textlink="">
      <cdr:nvSpPr>
        <cdr:cNvPr id="3" name="BlokTextu 1"/>
        <cdr:cNvSpPr txBox="1"/>
      </cdr:nvSpPr>
      <cdr:spPr>
        <a:xfrm xmlns:a="http://schemas.openxmlformats.org/drawingml/2006/main">
          <a:off x="4675041" y="2542102"/>
          <a:ext cx="882625" cy="2144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3</a:t>
          </a:r>
        </a:p>
      </cdr:txBody>
    </cdr:sp>
  </cdr:relSizeAnchor>
  <cdr:relSizeAnchor xmlns:cdr="http://schemas.openxmlformats.org/drawingml/2006/chartDrawing">
    <cdr:from>
      <cdr:x>0.54577</cdr:x>
      <cdr:y>0.76104</cdr:y>
    </cdr:from>
    <cdr:to>
      <cdr:x>0.68858</cdr:x>
      <cdr:y>0.82499</cdr:y>
    </cdr:to>
    <cdr:sp macro="" textlink="">
      <cdr:nvSpPr>
        <cdr:cNvPr id="4" name="BlokTextu 1"/>
        <cdr:cNvSpPr txBox="1"/>
      </cdr:nvSpPr>
      <cdr:spPr>
        <a:xfrm xmlns:a="http://schemas.openxmlformats.org/drawingml/2006/main">
          <a:off x="3378989" y="2551627"/>
          <a:ext cx="884172" cy="2144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1+2</a:t>
          </a:r>
        </a:p>
      </cdr:txBody>
    </cdr:sp>
  </cdr:relSizeAnchor>
  <cdr:relSizeAnchor xmlns:cdr="http://schemas.openxmlformats.org/drawingml/2006/chartDrawing">
    <cdr:from>
      <cdr:x>0.32221</cdr:x>
      <cdr:y>0.76081</cdr:y>
    </cdr:from>
    <cdr:to>
      <cdr:x>0.46502</cdr:x>
      <cdr:y>0.82476</cdr:y>
    </cdr:to>
    <cdr:sp macro="" textlink="">
      <cdr:nvSpPr>
        <cdr:cNvPr id="5" name="BlokTextu 1"/>
        <cdr:cNvSpPr txBox="1"/>
      </cdr:nvSpPr>
      <cdr:spPr>
        <a:xfrm xmlns:a="http://schemas.openxmlformats.org/drawingml/2006/main">
          <a:off x="1994878" y="2550856"/>
          <a:ext cx="884172" cy="2144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2</a:t>
          </a:r>
        </a:p>
      </cdr:txBody>
    </cdr:sp>
  </cdr:relSizeAnchor>
  <cdr:relSizeAnchor xmlns:cdr="http://schemas.openxmlformats.org/drawingml/2006/chartDrawing">
    <cdr:from>
      <cdr:x>0.11777</cdr:x>
      <cdr:y>0.76162</cdr:y>
    </cdr:from>
    <cdr:to>
      <cdr:x>0.26033</cdr:x>
      <cdr:y>0.82557</cdr:y>
    </cdr:to>
    <cdr:sp macro="" textlink="">
      <cdr:nvSpPr>
        <cdr:cNvPr id="6" name="BlokTextu 1"/>
        <cdr:cNvSpPr txBox="1"/>
      </cdr:nvSpPr>
      <cdr:spPr>
        <a:xfrm xmlns:a="http://schemas.openxmlformats.org/drawingml/2006/main">
          <a:off x="729163" y="2553569"/>
          <a:ext cx="882624" cy="2144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sk-SK" sz="900" b="1"/>
            <a:t>Stupeň študia 1</a:t>
          </a:r>
        </a:p>
      </cdr:txBody>
    </cdr:sp>
  </cdr:relSizeAnchor>
  <cdr:relSizeAnchor xmlns:cdr="http://schemas.openxmlformats.org/drawingml/2006/chartDrawing">
    <cdr:from>
      <cdr:x>0</cdr:x>
      <cdr:y>0</cdr:y>
    </cdr:from>
    <cdr:to>
      <cdr:x>0.00539</cdr:x>
      <cdr:y>0.00934</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66</Pages>
  <Words>20060</Words>
  <Characters>114348</Characters>
  <Application>Microsoft Office Word</Application>
  <DocSecurity>0</DocSecurity>
  <Lines>952</Lines>
  <Paragraphs>268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portik</dc:creator>
  <cp:lastModifiedBy>Knezova</cp:lastModifiedBy>
  <cp:revision>2</cp:revision>
  <dcterms:created xsi:type="dcterms:W3CDTF">2012-06-18T12:00:00Z</dcterms:created>
  <dcterms:modified xsi:type="dcterms:W3CDTF">2012-06-18T12:00:00Z</dcterms:modified>
</cp:coreProperties>
</file>